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17F9" w:rsidRDefault="009117F9">
      <w:pPr>
        <w:widowControl/>
        <w:ind w:firstLine="265"/>
        <w:rPr>
          <w:rFonts w:ascii="Helvetica" w:hAnsi="Helvetica" w:cs="Helvetica"/>
          <w:b/>
          <w:bCs/>
          <w:color w:val="3E3E3E"/>
          <w:kern w:val="0"/>
          <w:sz w:val="24"/>
          <w:szCs w:val="24"/>
        </w:rPr>
      </w:pPr>
    </w:p>
    <w:p w:rsidR="009117F9" w:rsidRDefault="009117F9">
      <w:pPr>
        <w:widowControl/>
        <w:ind w:firstLine="265"/>
        <w:jc w:val="center"/>
        <w:rPr>
          <w:rFonts w:ascii="Helvetica" w:hAnsi="Helvetica" w:cs="Helvetica"/>
          <w:color w:val="3E3E3E"/>
          <w:kern w:val="0"/>
          <w:szCs w:val="21"/>
        </w:rPr>
      </w:pPr>
      <w:proofErr w:type="spellStart"/>
      <w:r>
        <w:rPr>
          <w:rFonts w:ascii="宋体" w:hAnsi="宋体" w:cs="Arial" w:hint="eastAsia"/>
          <w:b/>
          <w:bCs/>
          <w:color w:val="000000"/>
          <w:kern w:val="0"/>
          <w:szCs w:val="21"/>
        </w:rPr>
        <w:t>AdvCell</w:t>
      </w:r>
      <w:proofErr w:type="spellEnd"/>
      <w:r>
        <w:rPr>
          <w:rFonts w:ascii="Arial" w:hAnsi="Arial" w:cs="Arial"/>
          <w:b/>
          <w:bCs/>
          <w:color w:val="000000"/>
          <w:kern w:val="0"/>
          <w:szCs w:val="21"/>
          <w:vertAlign w:val="superscript"/>
        </w:rPr>
        <w:t>®</w:t>
      </w:r>
      <w:r>
        <w:rPr>
          <w:rFonts w:ascii="Arial" w:hAnsi="Arial" w:cs="Arial" w:hint="eastAsia"/>
          <w:color w:val="000000"/>
          <w:kern w:val="0"/>
          <w:szCs w:val="21"/>
          <w:vertAlign w:val="superscript"/>
        </w:rPr>
        <w:t xml:space="preserve"> </w:t>
      </w:r>
      <w:r w:rsidR="00B907F5">
        <w:rPr>
          <w:rFonts w:ascii="Helvetica" w:hAnsi="Helvetica" w:cs="Helvetica" w:hint="eastAsia"/>
          <w:b/>
          <w:bCs/>
          <w:color w:val="3E3E3E"/>
          <w:kern w:val="0"/>
          <w:szCs w:val="21"/>
        </w:rPr>
        <w:t>造血干细胞</w:t>
      </w:r>
      <w:r w:rsidR="0055215E">
        <w:rPr>
          <w:rFonts w:ascii="Helvetica" w:hAnsi="Helvetica" w:cs="Helvetica" w:hint="eastAsia"/>
          <w:b/>
          <w:bCs/>
          <w:color w:val="3E3E3E"/>
          <w:kern w:val="0"/>
          <w:szCs w:val="21"/>
        </w:rPr>
        <w:t>无</w:t>
      </w:r>
      <w:r>
        <w:rPr>
          <w:rFonts w:ascii="Helvetica" w:hAnsi="Helvetica" w:cs="Helvetica" w:hint="eastAsia"/>
          <w:b/>
          <w:bCs/>
          <w:color w:val="3E3E3E"/>
          <w:kern w:val="0"/>
          <w:szCs w:val="21"/>
        </w:rPr>
        <w:t>血清培养基</w:t>
      </w:r>
    </w:p>
    <w:p w:rsidR="009117F9" w:rsidRDefault="009117F9">
      <w:pPr>
        <w:widowControl/>
        <w:rPr>
          <w:rFonts w:ascii="宋体" w:hAnsi="宋体" w:cs="宋体"/>
          <w:color w:val="3E3E3E"/>
          <w:kern w:val="0"/>
          <w:szCs w:val="21"/>
        </w:rPr>
      </w:pPr>
    </w:p>
    <w:p w:rsidR="00B907F5" w:rsidRDefault="009117F9" w:rsidP="00B907F5">
      <w:pPr>
        <w:widowControl/>
        <w:shd w:val="clear" w:color="auto" w:fill="FFFFFF"/>
        <w:spacing w:line="360" w:lineRule="auto"/>
        <w:rPr>
          <w:rFonts w:ascii="Arial" w:hAnsi="Arial" w:cs="Arial"/>
          <w:color w:val="898989"/>
          <w:kern w:val="0"/>
          <w:sz w:val="18"/>
          <w:szCs w:val="18"/>
        </w:rPr>
      </w:pPr>
      <w:r>
        <w:rPr>
          <w:rFonts w:ascii="宋体" w:hAnsi="宋体" w:cs="宋体" w:hint="eastAsia"/>
          <w:color w:val="3E3E3E"/>
          <w:kern w:val="0"/>
          <w:szCs w:val="21"/>
        </w:rPr>
        <w:t xml:space="preserve"> </w:t>
      </w:r>
      <w:r>
        <w:rPr>
          <w:rFonts w:ascii="宋体" w:hAnsi="宋体" w:cs="宋体" w:hint="eastAsia"/>
          <w:color w:val="3E3E3E"/>
          <w:kern w:val="0"/>
          <w:sz w:val="18"/>
          <w:szCs w:val="18"/>
        </w:rPr>
        <w:t xml:space="preserve">   </w:t>
      </w:r>
      <w:proofErr w:type="spellStart"/>
      <w:r>
        <w:rPr>
          <w:rFonts w:ascii="宋体" w:hAnsi="宋体" w:cs="宋体" w:hint="eastAsia"/>
          <w:color w:val="3E3E3E"/>
          <w:kern w:val="0"/>
          <w:sz w:val="18"/>
          <w:szCs w:val="18"/>
        </w:rPr>
        <w:t>BioWiseTech</w:t>
      </w:r>
      <w:proofErr w:type="spellEnd"/>
      <w:r>
        <w:rPr>
          <w:rFonts w:ascii="宋体" w:hAnsi="宋体" w:cs="宋体" w:hint="eastAsia"/>
          <w:color w:val="3E3E3E"/>
          <w:kern w:val="0"/>
          <w:sz w:val="18"/>
          <w:szCs w:val="18"/>
        </w:rPr>
        <w:t>研发的</w:t>
      </w:r>
      <w:proofErr w:type="spellStart"/>
      <w:r>
        <w:rPr>
          <w:rFonts w:ascii="宋体" w:hAnsi="宋体" w:cs="宋体" w:hint="eastAsia"/>
          <w:color w:val="000000"/>
          <w:kern w:val="0"/>
          <w:sz w:val="18"/>
          <w:szCs w:val="18"/>
        </w:rPr>
        <w:t>AdvCell</w:t>
      </w:r>
      <w:proofErr w:type="spellEnd"/>
      <w:r>
        <w:rPr>
          <w:rFonts w:ascii="Arial" w:hAnsi="Arial" w:cs="Arial"/>
          <w:color w:val="000000"/>
          <w:kern w:val="0"/>
          <w:sz w:val="18"/>
          <w:szCs w:val="18"/>
          <w:vertAlign w:val="superscript"/>
        </w:rPr>
        <w:t>®</w:t>
      </w:r>
      <w:r>
        <w:rPr>
          <w:rFonts w:ascii="宋体" w:hAnsi="宋体" w:cs="宋体" w:hint="eastAsia"/>
          <w:color w:val="000000"/>
          <w:kern w:val="0"/>
          <w:sz w:val="18"/>
          <w:szCs w:val="18"/>
          <w:vertAlign w:val="superscript"/>
        </w:rPr>
        <w:t xml:space="preserve"> </w:t>
      </w:r>
      <w:r w:rsidR="00B907F5">
        <w:rPr>
          <w:rFonts w:ascii="宋体" w:hAnsi="宋体" w:cs="宋体" w:hint="eastAsia"/>
          <w:color w:val="3E3E3E"/>
          <w:kern w:val="0"/>
          <w:sz w:val="18"/>
          <w:szCs w:val="18"/>
        </w:rPr>
        <w:t>造血干</w:t>
      </w:r>
      <w:r>
        <w:rPr>
          <w:rFonts w:ascii="宋体" w:hAnsi="宋体" w:cs="宋体" w:hint="eastAsia"/>
          <w:color w:val="3E3E3E"/>
          <w:kern w:val="0"/>
          <w:sz w:val="18"/>
          <w:szCs w:val="18"/>
        </w:rPr>
        <w:t>细胞无血清培养基﹙B</w:t>
      </w:r>
      <w:r w:rsidR="00B907F5">
        <w:rPr>
          <w:rFonts w:ascii="宋体" w:hAnsi="宋体" w:cs="宋体" w:hint="eastAsia"/>
          <w:color w:val="3E3E3E"/>
          <w:kern w:val="0"/>
          <w:sz w:val="18"/>
          <w:szCs w:val="18"/>
        </w:rPr>
        <w:t>HSC</w:t>
      </w:r>
      <w:r>
        <w:rPr>
          <w:rFonts w:ascii="宋体" w:hAnsi="宋体" w:cs="宋体" w:hint="eastAsia"/>
          <w:color w:val="3E3E3E"/>
          <w:kern w:val="0"/>
          <w:sz w:val="18"/>
          <w:szCs w:val="18"/>
        </w:rPr>
        <w:t>0001﹚的核心是采用无血清替代物为细胞提供一个营养全面和平衡的环境</w:t>
      </w:r>
      <w:r w:rsidR="00DD7119">
        <w:rPr>
          <w:rFonts w:ascii="宋体" w:hAnsi="宋体" w:cs="宋体" w:hint="eastAsia"/>
          <w:color w:val="3E3E3E"/>
          <w:kern w:val="0"/>
          <w:sz w:val="18"/>
          <w:szCs w:val="18"/>
        </w:rPr>
        <w:t>,</w:t>
      </w:r>
      <w:r>
        <w:rPr>
          <w:rFonts w:ascii="宋体" w:hAnsi="宋体" w:cs="宋体" w:hint="eastAsia"/>
          <w:color w:val="3E3E3E"/>
          <w:kern w:val="0"/>
          <w:sz w:val="18"/>
          <w:szCs w:val="18"/>
        </w:rPr>
        <w:t>适用于人及哺乳类</w:t>
      </w:r>
      <w:r w:rsidR="00B907F5">
        <w:rPr>
          <w:rFonts w:ascii="宋体" w:hAnsi="宋体" w:cs="宋体" w:hint="eastAsia"/>
          <w:color w:val="3E3E3E"/>
          <w:kern w:val="0"/>
          <w:sz w:val="18"/>
          <w:szCs w:val="18"/>
        </w:rPr>
        <w:t>造血干细胞</w:t>
      </w:r>
      <w:r>
        <w:rPr>
          <w:rFonts w:ascii="宋体" w:hAnsi="宋体" w:cs="宋体" w:hint="eastAsia"/>
          <w:color w:val="3E3E3E"/>
          <w:kern w:val="0"/>
          <w:sz w:val="18"/>
          <w:szCs w:val="18"/>
        </w:rPr>
        <w:t>的研究及应用。</w:t>
      </w:r>
      <w:r w:rsidR="00B907F5">
        <w:rPr>
          <w:rFonts w:ascii="宋体" w:hAnsi="宋体" w:cs="Arial" w:hint="eastAsia"/>
          <w:color w:val="000000"/>
          <w:kern w:val="0"/>
          <w:sz w:val="18"/>
          <w:szCs w:val="18"/>
        </w:rPr>
        <w:t>产品严格无菌，无病毒和支原体，性能稳定，使用该培养基能使造血干细胞在理想营养平衡状态下进行多代扩增而不发生分化（至少15代以内）。</w:t>
      </w:r>
    </w:p>
    <w:p w:rsidR="009117F9" w:rsidRDefault="009117F9">
      <w:pPr>
        <w:widowControl/>
        <w:spacing w:line="360" w:lineRule="auto"/>
        <w:rPr>
          <w:rFonts w:ascii="宋体" w:hAnsi="宋体" w:cs="宋体"/>
          <w:color w:val="3E3E3E"/>
          <w:kern w:val="0"/>
          <w:sz w:val="18"/>
          <w:szCs w:val="18"/>
        </w:rPr>
      </w:pPr>
    </w:p>
    <w:p w:rsidR="009117F9" w:rsidRDefault="009117F9" w:rsidP="006B7C3A">
      <w:pPr>
        <w:widowControl/>
        <w:numPr>
          <w:ilvl w:val="0"/>
          <w:numId w:val="13"/>
        </w:numPr>
        <w:spacing w:line="360" w:lineRule="auto"/>
        <w:rPr>
          <w:rFonts w:ascii="宋体" w:hAnsi="宋体" w:cs="宋体"/>
          <w:b/>
          <w:bCs/>
          <w:color w:val="3E3E3E"/>
          <w:kern w:val="0"/>
          <w:sz w:val="18"/>
          <w:szCs w:val="18"/>
        </w:rPr>
      </w:pPr>
      <w:r>
        <w:rPr>
          <w:rFonts w:ascii="宋体" w:hAnsi="宋体" w:cs="宋体" w:hint="eastAsia"/>
          <w:b/>
          <w:bCs/>
          <w:color w:val="3E3E3E"/>
          <w:kern w:val="0"/>
          <w:szCs w:val="21"/>
        </w:rPr>
        <w:t xml:space="preserve">产品号 </w:t>
      </w:r>
      <w:r>
        <w:rPr>
          <w:rFonts w:ascii="宋体" w:hAnsi="宋体" w:cs="宋体" w:hint="eastAsia"/>
          <w:b/>
          <w:bCs/>
          <w:color w:val="3E3E3E"/>
          <w:kern w:val="0"/>
          <w:sz w:val="18"/>
          <w:szCs w:val="18"/>
        </w:rPr>
        <w:t xml:space="preserve">  </w:t>
      </w:r>
    </w:p>
    <w:p w:rsidR="009117F9" w:rsidRDefault="009117F9">
      <w:pPr>
        <w:widowControl/>
        <w:spacing w:line="360" w:lineRule="auto"/>
        <w:ind w:firstLineChars="150" w:firstLine="315"/>
        <w:rPr>
          <w:rFonts w:ascii="宋体" w:hAnsi="宋体" w:cs="宋体"/>
          <w:b/>
          <w:bCs/>
          <w:color w:val="3E3E3E"/>
          <w:kern w:val="0"/>
          <w:sz w:val="18"/>
          <w:szCs w:val="18"/>
        </w:rPr>
      </w:pPr>
      <w:r>
        <w:rPr>
          <w:rFonts w:ascii="宋体" w:hAnsi="宋体" w:cs="Arial" w:hint="eastAsia"/>
          <w:color w:val="000000"/>
          <w:kern w:val="0"/>
          <w:szCs w:val="21"/>
        </w:rPr>
        <w:t>Cat NO:</w:t>
      </w:r>
      <w:r>
        <w:rPr>
          <w:rFonts w:ascii="宋体" w:hAnsi="宋体" w:cs="宋体" w:hint="eastAsia"/>
          <w:color w:val="3E3E3E"/>
          <w:kern w:val="0"/>
          <w:sz w:val="18"/>
          <w:szCs w:val="18"/>
        </w:rPr>
        <w:t xml:space="preserve"> </w:t>
      </w:r>
      <w:r w:rsidR="00B907F5">
        <w:rPr>
          <w:rFonts w:ascii="宋体" w:hAnsi="宋体" w:cs="宋体" w:hint="eastAsia"/>
          <w:color w:val="3E3E3E"/>
          <w:kern w:val="0"/>
          <w:sz w:val="18"/>
          <w:szCs w:val="18"/>
        </w:rPr>
        <w:t>BHSC0001</w:t>
      </w:r>
    </w:p>
    <w:p w:rsidR="009117F9" w:rsidRDefault="009117F9">
      <w:pPr>
        <w:widowControl/>
        <w:spacing w:line="360" w:lineRule="auto"/>
        <w:rPr>
          <w:rFonts w:ascii="宋体" w:hAnsi="宋体" w:cs="宋体"/>
          <w:b/>
          <w:bCs/>
          <w:color w:val="3E3E3E"/>
          <w:kern w:val="0"/>
          <w:sz w:val="18"/>
          <w:szCs w:val="18"/>
        </w:rPr>
      </w:pPr>
    </w:p>
    <w:p w:rsidR="009117F9" w:rsidRDefault="009117F9" w:rsidP="006B7C3A">
      <w:pPr>
        <w:widowControl/>
        <w:numPr>
          <w:ilvl w:val="0"/>
          <w:numId w:val="13"/>
        </w:numPr>
        <w:spacing w:line="360" w:lineRule="auto"/>
        <w:rPr>
          <w:rFonts w:ascii="宋体" w:hAnsi="宋体" w:cs="宋体"/>
          <w:b/>
          <w:bCs/>
          <w:color w:val="3E3E3E"/>
          <w:kern w:val="0"/>
          <w:szCs w:val="21"/>
        </w:rPr>
      </w:pPr>
      <w:r>
        <w:rPr>
          <w:rFonts w:ascii="宋体" w:hAnsi="宋体" w:cs="宋体" w:hint="eastAsia"/>
          <w:b/>
          <w:bCs/>
          <w:color w:val="3E3E3E"/>
          <w:kern w:val="0"/>
          <w:szCs w:val="21"/>
        </w:rPr>
        <w:t>产品名称</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6"/>
        <w:gridCol w:w="1215"/>
        <w:gridCol w:w="793"/>
        <w:gridCol w:w="1367"/>
        <w:gridCol w:w="1326"/>
      </w:tblGrid>
      <w:tr w:rsidR="009117F9" w:rsidTr="005D5D1C">
        <w:trPr>
          <w:trHeight w:val="427"/>
        </w:trPr>
        <w:tc>
          <w:tcPr>
            <w:tcW w:w="4366" w:type="dxa"/>
          </w:tcPr>
          <w:p w:rsidR="009117F9" w:rsidRDefault="009117F9">
            <w:pPr>
              <w:widowControl/>
              <w:spacing w:line="360" w:lineRule="auto"/>
              <w:rPr>
                <w:rFonts w:ascii="宋体" w:hAnsi="宋体" w:cs="宋体"/>
                <w:b/>
                <w:bCs/>
                <w:color w:val="3E3E3E"/>
                <w:kern w:val="0"/>
                <w:sz w:val="18"/>
                <w:szCs w:val="18"/>
              </w:rPr>
            </w:pPr>
            <w:r>
              <w:rPr>
                <w:rFonts w:ascii="宋体" w:hAnsi="宋体" w:cs="宋体" w:hint="eastAsia"/>
                <w:color w:val="3E3E3E"/>
                <w:kern w:val="0"/>
                <w:sz w:val="18"/>
                <w:szCs w:val="18"/>
              </w:rPr>
              <w:t>名称</w:t>
            </w:r>
          </w:p>
        </w:tc>
        <w:tc>
          <w:tcPr>
            <w:tcW w:w="1215" w:type="dxa"/>
          </w:tcPr>
          <w:p w:rsidR="009117F9" w:rsidRDefault="009117F9">
            <w:pPr>
              <w:widowControl/>
              <w:spacing w:line="360" w:lineRule="auto"/>
              <w:jc w:val="center"/>
              <w:rPr>
                <w:rFonts w:ascii="宋体" w:hAnsi="宋体" w:cs="宋体"/>
                <w:b/>
                <w:bCs/>
                <w:color w:val="3E3E3E"/>
                <w:kern w:val="0"/>
                <w:sz w:val="18"/>
                <w:szCs w:val="18"/>
              </w:rPr>
            </w:pPr>
            <w:r>
              <w:rPr>
                <w:rFonts w:ascii="宋体" w:hAnsi="宋体" w:cs="宋体" w:hint="eastAsia"/>
                <w:color w:val="3E3E3E"/>
                <w:kern w:val="0"/>
                <w:sz w:val="18"/>
                <w:szCs w:val="18"/>
              </w:rPr>
              <w:t>产品号</w:t>
            </w:r>
          </w:p>
        </w:tc>
        <w:tc>
          <w:tcPr>
            <w:tcW w:w="793" w:type="dxa"/>
          </w:tcPr>
          <w:p w:rsidR="009117F9" w:rsidRDefault="009117F9">
            <w:pPr>
              <w:widowControl/>
              <w:spacing w:line="360" w:lineRule="auto"/>
              <w:jc w:val="center"/>
              <w:rPr>
                <w:rFonts w:ascii="宋体" w:hAnsi="宋体" w:cs="宋体"/>
                <w:color w:val="3E3E3E"/>
                <w:kern w:val="0"/>
                <w:sz w:val="18"/>
                <w:szCs w:val="18"/>
              </w:rPr>
            </w:pPr>
            <w:r>
              <w:rPr>
                <w:rFonts w:ascii="宋体" w:hAnsi="宋体" w:cs="宋体" w:hint="eastAsia"/>
                <w:color w:val="3E3E3E"/>
                <w:kern w:val="0"/>
                <w:sz w:val="18"/>
                <w:szCs w:val="18"/>
              </w:rPr>
              <w:t>规格</w:t>
            </w:r>
          </w:p>
        </w:tc>
        <w:tc>
          <w:tcPr>
            <w:tcW w:w="1367" w:type="dxa"/>
          </w:tcPr>
          <w:p w:rsidR="009117F9" w:rsidRDefault="009117F9">
            <w:pPr>
              <w:widowControl/>
              <w:spacing w:line="360" w:lineRule="auto"/>
              <w:jc w:val="center"/>
              <w:rPr>
                <w:rFonts w:ascii="宋体" w:hAnsi="宋体" w:cs="宋体"/>
                <w:color w:val="3E3E3E"/>
                <w:kern w:val="0"/>
                <w:sz w:val="18"/>
                <w:szCs w:val="18"/>
              </w:rPr>
            </w:pPr>
            <w:r>
              <w:rPr>
                <w:rFonts w:ascii="宋体" w:hAnsi="宋体" w:cs="宋体" w:hint="eastAsia"/>
                <w:color w:val="3E3E3E"/>
                <w:kern w:val="0"/>
                <w:sz w:val="18"/>
                <w:szCs w:val="18"/>
              </w:rPr>
              <w:t>储藏条件</w:t>
            </w:r>
          </w:p>
        </w:tc>
        <w:tc>
          <w:tcPr>
            <w:tcW w:w="1326" w:type="dxa"/>
          </w:tcPr>
          <w:p w:rsidR="009117F9" w:rsidRDefault="009117F9">
            <w:pPr>
              <w:widowControl/>
              <w:spacing w:line="360" w:lineRule="auto"/>
              <w:jc w:val="center"/>
              <w:rPr>
                <w:rFonts w:ascii="宋体" w:hAnsi="宋体" w:cs="宋体"/>
                <w:color w:val="3E3E3E"/>
                <w:kern w:val="0"/>
                <w:sz w:val="18"/>
                <w:szCs w:val="18"/>
              </w:rPr>
            </w:pPr>
            <w:r>
              <w:rPr>
                <w:rFonts w:ascii="宋体" w:hAnsi="宋体" w:cs="宋体" w:hint="eastAsia"/>
                <w:color w:val="3E3E3E"/>
                <w:kern w:val="0"/>
                <w:sz w:val="18"/>
                <w:szCs w:val="18"/>
              </w:rPr>
              <w:t>运输</w:t>
            </w:r>
          </w:p>
        </w:tc>
      </w:tr>
      <w:tr w:rsidR="009117F9" w:rsidTr="005D5D1C">
        <w:trPr>
          <w:trHeight w:val="679"/>
        </w:trPr>
        <w:tc>
          <w:tcPr>
            <w:tcW w:w="4366" w:type="dxa"/>
          </w:tcPr>
          <w:p w:rsidR="009117F9" w:rsidRDefault="009117F9">
            <w:pPr>
              <w:widowControl/>
              <w:spacing w:line="360" w:lineRule="auto"/>
              <w:rPr>
                <w:rFonts w:ascii="宋体" w:hAnsi="宋体" w:cs="宋体"/>
                <w:color w:val="3E3E3E"/>
                <w:kern w:val="0"/>
                <w:sz w:val="18"/>
                <w:szCs w:val="18"/>
              </w:rPr>
            </w:pPr>
            <w:proofErr w:type="spellStart"/>
            <w:r>
              <w:rPr>
                <w:rFonts w:ascii="宋体" w:hAnsi="宋体" w:cs="宋体" w:hint="eastAsia"/>
                <w:color w:val="000000"/>
                <w:kern w:val="0"/>
                <w:sz w:val="18"/>
                <w:szCs w:val="18"/>
              </w:rPr>
              <w:t>AdvCell</w:t>
            </w:r>
            <w:proofErr w:type="spellEnd"/>
            <w:r>
              <w:rPr>
                <w:rFonts w:ascii="Arial" w:hAnsi="Arial" w:cs="Arial"/>
                <w:color w:val="000000"/>
                <w:kern w:val="0"/>
                <w:sz w:val="18"/>
                <w:szCs w:val="18"/>
                <w:vertAlign w:val="superscript"/>
              </w:rPr>
              <w:t>®</w:t>
            </w:r>
            <w:r w:rsidR="00B907F5">
              <w:rPr>
                <w:rFonts w:ascii="宋体" w:hAnsi="宋体" w:cs="宋体" w:hint="eastAsia"/>
                <w:color w:val="3E3E3E"/>
                <w:kern w:val="0"/>
                <w:sz w:val="18"/>
                <w:szCs w:val="18"/>
              </w:rPr>
              <w:t>造血干</w:t>
            </w:r>
            <w:r>
              <w:rPr>
                <w:rFonts w:ascii="宋体" w:hAnsi="宋体" w:cs="宋体" w:hint="eastAsia"/>
                <w:color w:val="3E3E3E"/>
                <w:kern w:val="0"/>
                <w:sz w:val="18"/>
                <w:szCs w:val="18"/>
              </w:rPr>
              <w:t>细胞基本培养基</w:t>
            </w:r>
          </w:p>
          <w:p w:rsidR="009117F9" w:rsidRDefault="009117F9" w:rsidP="00DD7119">
            <w:pPr>
              <w:widowControl/>
              <w:spacing w:line="360" w:lineRule="auto"/>
              <w:rPr>
                <w:rFonts w:ascii="宋体" w:hAnsi="宋体" w:cs="宋体"/>
                <w:color w:val="3E3E3E"/>
                <w:kern w:val="0"/>
                <w:sz w:val="18"/>
                <w:szCs w:val="18"/>
              </w:rPr>
            </w:pPr>
            <w:proofErr w:type="spellStart"/>
            <w:r>
              <w:rPr>
                <w:rFonts w:ascii="宋体" w:hAnsi="宋体" w:cs="宋体" w:hint="eastAsia"/>
                <w:color w:val="000000"/>
                <w:kern w:val="0"/>
                <w:sz w:val="18"/>
                <w:szCs w:val="18"/>
              </w:rPr>
              <w:t>AdvCell</w:t>
            </w:r>
            <w:proofErr w:type="spellEnd"/>
            <w:r>
              <w:rPr>
                <w:rFonts w:ascii="Arial" w:hAnsi="Arial" w:cs="Arial"/>
                <w:color w:val="000000"/>
                <w:kern w:val="0"/>
                <w:sz w:val="18"/>
                <w:szCs w:val="18"/>
                <w:vertAlign w:val="superscript"/>
              </w:rPr>
              <w:t>®</w:t>
            </w:r>
            <w:r>
              <w:rPr>
                <w:rFonts w:ascii="宋体" w:hAnsi="宋体" w:cs="宋体" w:hint="eastAsia"/>
                <w:color w:val="000000"/>
                <w:kern w:val="0"/>
                <w:sz w:val="18"/>
                <w:szCs w:val="18"/>
                <w:vertAlign w:val="superscript"/>
              </w:rPr>
              <w:t xml:space="preserve"> </w:t>
            </w:r>
            <w:r w:rsidR="00B907F5">
              <w:rPr>
                <w:rFonts w:ascii="宋体" w:hAnsi="宋体" w:cs="宋体" w:hint="eastAsia"/>
                <w:color w:val="3E3E3E"/>
                <w:kern w:val="0"/>
                <w:sz w:val="18"/>
                <w:szCs w:val="18"/>
              </w:rPr>
              <w:t>Hem</w:t>
            </w:r>
            <w:r w:rsidR="00DD7119">
              <w:rPr>
                <w:rFonts w:ascii="宋体" w:hAnsi="宋体" w:cs="宋体" w:hint="eastAsia"/>
                <w:color w:val="3E3E3E"/>
                <w:kern w:val="0"/>
                <w:sz w:val="18"/>
                <w:szCs w:val="18"/>
              </w:rPr>
              <w:t>ato</w:t>
            </w:r>
            <w:r w:rsidR="00B907F5">
              <w:rPr>
                <w:rFonts w:ascii="宋体" w:hAnsi="宋体" w:cs="宋体" w:hint="eastAsia"/>
                <w:color w:val="3E3E3E"/>
                <w:kern w:val="0"/>
                <w:sz w:val="18"/>
                <w:szCs w:val="18"/>
              </w:rPr>
              <w:t>po</w:t>
            </w:r>
            <w:r w:rsidR="00DD7119">
              <w:rPr>
                <w:rFonts w:ascii="宋体" w:hAnsi="宋体" w:cs="宋体" w:hint="eastAsia"/>
                <w:color w:val="3E3E3E"/>
                <w:kern w:val="0"/>
                <w:sz w:val="18"/>
                <w:szCs w:val="18"/>
              </w:rPr>
              <w:t>ie</w:t>
            </w:r>
            <w:r w:rsidR="00B907F5">
              <w:rPr>
                <w:rFonts w:ascii="宋体" w:hAnsi="宋体" w:cs="宋体" w:hint="eastAsia"/>
                <w:color w:val="3E3E3E"/>
                <w:kern w:val="0"/>
                <w:sz w:val="18"/>
                <w:szCs w:val="18"/>
              </w:rPr>
              <w:t>tic Stem Cell</w:t>
            </w:r>
            <w:r>
              <w:rPr>
                <w:rFonts w:ascii="宋体" w:hAnsi="宋体" w:cs="宋体" w:hint="eastAsia"/>
                <w:color w:val="3E3E3E"/>
                <w:kern w:val="0"/>
                <w:sz w:val="18"/>
                <w:szCs w:val="18"/>
              </w:rPr>
              <w:t xml:space="preserve"> Base Medium</w:t>
            </w:r>
          </w:p>
        </w:tc>
        <w:tc>
          <w:tcPr>
            <w:tcW w:w="1215" w:type="dxa"/>
          </w:tcPr>
          <w:p w:rsidR="009117F9" w:rsidRDefault="00B907F5" w:rsidP="005D5D1C">
            <w:pPr>
              <w:widowControl/>
              <w:spacing w:line="360" w:lineRule="auto"/>
              <w:jc w:val="left"/>
              <w:rPr>
                <w:rFonts w:ascii="宋体" w:hAnsi="宋体" w:cs="宋体"/>
                <w:color w:val="3E3E3E"/>
                <w:kern w:val="0"/>
                <w:sz w:val="18"/>
                <w:szCs w:val="18"/>
              </w:rPr>
            </w:pPr>
            <w:r>
              <w:rPr>
                <w:rFonts w:ascii="宋体" w:hAnsi="宋体" w:cs="宋体" w:hint="eastAsia"/>
                <w:color w:val="3E3E3E"/>
                <w:kern w:val="0"/>
                <w:sz w:val="18"/>
                <w:szCs w:val="18"/>
              </w:rPr>
              <w:t>BHS</w:t>
            </w:r>
            <w:r w:rsidR="009117F9">
              <w:rPr>
                <w:rFonts w:ascii="宋体" w:hAnsi="宋体" w:cs="宋体" w:hint="eastAsia"/>
                <w:color w:val="3E3E3E"/>
                <w:kern w:val="0"/>
                <w:sz w:val="18"/>
                <w:szCs w:val="18"/>
              </w:rPr>
              <w:t>CBM0001</w:t>
            </w:r>
          </w:p>
        </w:tc>
        <w:tc>
          <w:tcPr>
            <w:tcW w:w="793" w:type="dxa"/>
          </w:tcPr>
          <w:p w:rsidR="009117F9" w:rsidRDefault="009117F9">
            <w:pPr>
              <w:widowControl/>
              <w:spacing w:line="360" w:lineRule="auto"/>
              <w:rPr>
                <w:rFonts w:ascii="宋体" w:hAnsi="宋体" w:cs="宋体"/>
                <w:color w:val="3E3E3E"/>
                <w:kern w:val="0"/>
                <w:sz w:val="18"/>
                <w:szCs w:val="18"/>
              </w:rPr>
            </w:pPr>
            <w:r>
              <w:rPr>
                <w:rFonts w:ascii="宋体" w:hAnsi="宋体" w:cs="宋体" w:hint="eastAsia"/>
                <w:color w:val="3E3E3E"/>
                <w:kern w:val="0"/>
                <w:sz w:val="18"/>
                <w:szCs w:val="18"/>
              </w:rPr>
              <w:t>500 ml</w:t>
            </w:r>
          </w:p>
        </w:tc>
        <w:tc>
          <w:tcPr>
            <w:tcW w:w="1367" w:type="dxa"/>
          </w:tcPr>
          <w:p w:rsidR="009117F9" w:rsidRDefault="009117F9">
            <w:pPr>
              <w:widowControl/>
              <w:spacing w:line="360" w:lineRule="auto"/>
              <w:jc w:val="center"/>
              <w:rPr>
                <w:rFonts w:ascii="宋体" w:hAnsi="宋体" w:cs="宋体"/>
                <w:b/>
                <w:bCs/>
                <w:color w:val="3E3E3E"/>
                <w:kern w:val="0"/>
                <w:sz w:val="18"/>
                <w:szCs w:val="18"/>
              </w:rPr>
            </w:pPr>
            <w:r>
              <w:rPr>
                <w:rFonts w:ascii="宋体" w:hAnsi="宋体" w:cs="宋体" w:hint="eastAsia"/>
                <w:color w:val="3E3E3E"/>
                <w:kern w:val="0"/>
                <w:sz w:val="18"/>
                <w:szCs w:val="18"/>
              </w:rPr>
              <w:t>2-8℃/ 避光</w:t>
            </w:r>
          </w:p>
        </w:tc>
        <w:tc>
          <w:tcPr>
            <w:tcW w:w="1326" w:type="dxa"/>
          </w:tcPr>
          <w:p w:rsidR="009117F9" w:rsidRDefault="009117F9">
            <w:pPr>
              <w:widowControl/>
              <w:spacing w:line="360" w:lineRule="auto"/>
              <w:jc w:val="center"/>
              <w:rPr>
                <w:rFonts w:ascii="宋体" w:hAnsi="宋体" w:cs="宋体"/>
                <w:color w:val="3E3E3E"/>
                <w:kern w:val="0"/>
                <w:sz w:val="18"/>
                <w:szCs w:val="18"/>
              </w:rPr>
            </w:pPr>
            <w:r>
              <w:rPr>
                <w:rFonts w:ascii="宋体" w:hAnsi="宋体" w:cs="宋体" w:hint="eastAsia"/>
                <w:color w:val="3E3E3E"/>
                <w:kern w:val="0"/>
                <w:sz w:val="18"/>
                <w:szCs w:val="18"/>
              </w:rPr>
              <w:t>冰袋</w:t>
            </w:r>
          </w:p>
        </w:tc>
      </w:tr>
      <w:tr w:rsidR="005D5D1C" w:rsidTr="005D5D1C">
        <w:trPr>
          <w:trHeight w:val="639"/>
        </w:trPr>
        <w:tc>
          <w:tcPr>
            <w:tcW w:w="4366" w:type="dxa"/>
          </w:tcPr>
          <w:p w:rsidR="005D5D1C" w:rsidRDefault="005D5D1C" w:rsidP="005D5D1C">
            <w:pPr>
              <w:widowControl/>
              <w:spacing w:line="360" w:lineRule="auto"/>
              <w:rPr>
                <w:rFonts w:ascii="宋体" w:hAnsi="宋体" w:cs="宋体"/>
                <w:color w:val="3E3E3E"/>
                <w:kern w:val="0"/>
                <w:sz w:val="18"/>
                <w:szCs w:val="18"/>
              </w:rPr>
            </w:pPr>
            <w:proofErr w:type="spellStart"/>
            <w:r>
              <w:rPr>
                <w:rFonts w:ascii="宋体" w:hAnsi="宋体" w:cs="宋体" w:hint="eastAsia"/>
                <w:color w:val="000000"/>
                <w:kern w:val="0"/>
                <w:sz w:val="18"/>
                <w:szCs w:val="18"/>
              </w:rPr>
              <w:t>AdvCell</w:t>
            </w:r>
            <w:proofErr w:type="spellEnd"/>
            <w:r>
              <w:rPr>
                <w:rFonts w:ascii="Arial" w:hAnsi="Arial" w:cs="Arial"/>
                <w:color w:val="000000"/>
                <w:kern w:val="0"/>
                <w:sz w:val="18"/>
                <w:szCs w:val="18"/>
                <w:vertAlign w:val="superscript"/>
              </w:rPr>
              <w:t>®</w:t>
            </w:r>
            <w:r>
              <w:rPr>
                <w:rFonts w:ascii="宋体" w:hAnsi="宋体" w:cs="宋体" w:hint="eastAsia"/>
                <w:color w:val="000000"/>
                <w:kern w:val="0"/>
                <w:sz w:val="18"/>
                <w:szCs w:val="18"/>
                <w:vertAlign w:val="superscript"/>
              </w:rPr>
              <w:t xml:space="preserve"> </w:t>
            </w:r>
            <w:r w:rsidR="00B907F5">
              <w:rPr>
                <w:rFonts w:ascii="宋体" w:hAnsi="宋体" w:cs="宋体" w:hint="eastAsia"/>
                <w:color w:val="3E3E3E"/>
                <w:kern w:val="0"/>
                <w:sz w:val="18"/>
                <w:szCs w:val="18"/>
              </w:rPr>
              <w:t>造血干</w:t>
            </w:r>
            <w:r>
              <w:rPr>
                <w:rFonts w:ascii="宋体" w:hAnsi="宋体" w:cs="宋体" w:hint="eastAsia"/>
                <w:color w:val="3E3E3E"/>
                <w:kern w:val="0"/>
                <w:sz w:val="18"/>
                <w:szCs w:val="18"/>
              </w:rPr>
              <w:t>细胞添加物A</w:t>
            </w:r>
          </w:p>
          <w:p w:rsidR="005D5D1C" w:rsidRDefault="005D5D1C" w:rsidP="005D5D1C">
            <w:pPr>
              <w:widowControl/>
              <w:spacing w:line="360" w:lineRule="auto"/>
              <w:rPr>
                <w:rFonts w:ascii="宋体" w:hAnsi="宋体" w:cs="宋体"/>
                <w:color w:val="3E3E3E"/>
                <w:kern w:val="0"/>
                <w:sz w:val="18"/>
                <w:szCs w:val="18"/>
              </w:rPr>
            </w:pPr>
            <w:proofErr w:type="spellStart"/>
            <w:r>
              <w:rPr>
                <w:rFonts w:ascii="宋体" w:hAnsi="宋体" w:cs="宋体" w:hint="eastAsia"/>
                <w:color w:val="000000"/>
                <w:kern w:val="0"/>
                <w:sz w:val="18"/>
                <w:szCs w:val="18"/>
              </w:rPr>
              <w:t>AdvCell</w:t>
            </w:r>
            <w:proofErr w:type="spellEnd"/>
            <w:r>
              <w:rPr>
                <w:rFonts w:ascii="Arial" w:hAnsi="Arial" w:cs="Arial"/>
                <w:color w:val="000000"/>
                <w:kern w:val="0"/>
                <w:sz w:val="18"/>
                <w:szCs w:val="18"/>
                <w:vertAlign w:val="superscript"/>
              </w:rPr>
              <w:t>®</w:t>
            </w:r>
            <w:r>
              <w:rPr>
                <w:rFonts w:ascii="宋体" w:hAnsi="宋体" w:cs="宋体" w:hint="eastAsia"/>
                <w:b/>
                <w:bCs/>
                <w:color w:val="000000"/>
                <w:kern w:val="0"/>
                <w:sz w:val="18"/>
                <w:szCs w:val="18"/>
                <w:vertAlign w:val="superscript"/>
              </w:rPr>
              <w:t xml:space="preserve"> </w:t>
            </w:r>
            <w:r w:rsidR="0075156D">
              <w:rPr>
                <w:rFonts w:ascii="宋体" w:hAnsi="宋体" w:cs="宋体" w:hint="eastAsia"/>
                <w:color w:val="3E3E3E"/>
                <w:kern w:val="0"/>
                <w:sz w:val="18"/>
                <w:szCs w:val="18"/>
              </w:rPr>
              <w:t>Hematopoietic Stem Cell</w:t>
            </w:r>
            <w:r>
              <w:rPr>
                <w:rFonts w:ascii="宋体" w:hAnsi="宋体" w:cs="宋体" w:hint="eastAsia"/>
                <w:color w:val="3E3E3E"/>
                <w:kern w:val="0"/>
                <w:sz w:val="18"/>
                <w:szCs w:val="18"/>
              </w:rPr>
              <w:t xml:space="preserve"> Supplement A</w:t>
            </w:r>
          </w:p>
        </w:tc>
        <w:tc>
          <w:tcPr>
            <w:tcW w:w="1215" w:type="dxa"/>
          </w:tcPr>
          <w:p w:rsidR="005D5D1C" w:rsidRDefault="005D5D1C" w:rsidP="00B907F5">
            <w:pPr>
              <w:widowControl/>
              <w:spacing w:line="360" w:lineRule="auto"/>
              <w:jc w:val="left"/>
              <w:rPr>
                <w:rFonts w:ascii="宋体" w:hAnsi="宋体" w:cs="宋体"/>
                <w:color w:val="3E3E3E"/>
                <w:kern w:val="0"/>
                <w:sz w:val="18"/>
                <w:szCs w:val="18"/>
              </w:rPr>
            </w:pPr>
            <w:r>
              <w:rPr>
                <w:rFonts w:ascii="宋体" w:hAnsi="宋体" w:cs="宋体" w:hint="eastAsia"/>
                <w:color w:val="3E3E3E"/>
                <w:kern w:val="0"/>
                <w:sz w:val="18"/>
                <w:szCs w:val="18"/>
              </w:rPr>
              <w:t>B</w:t>
            </w:r>
            <w:r w:rsidR="00B907F5">
              <w:rPr>
                <w:rFonts w:ascii="宋体" w:hAnsi="宋体" w:cs="宋体" w:hint="eastAsia"/>
                <w:color w:val="3E3E3E"/>
                <w:kern w:val="0"/>
                <w:sz w:val="18"/>
                <w:szCs w:val="18"/>
              </w:rPr>
              <w:t>HSCS</w:t>
            </w:r>
            <w:r>
              <w:rPr>
                <w:rFonts w:ascii="宋体" w:hAnsi="宋体" w:cs="宋体" w:hint="eastAsia"/>
                <w:color w:val="3E3E3E"/>
                <w:kern w:val="0"/>
                <w:sz w:val="18"/>
                <w:szCs w:val="18"/>
              </w:rPr>
              <w:t>0001A</w:t>
            </w:r>
          </w:p>
        </w:tc>
        <w:tc>
          <w:tcPr>
            <w:tcW w:w="793" w:type="dxa"/>
          </w:tcPr>
          <w:p w:rsidR="005D5D1C" w:rsidRDefault="005D5D1C" w:rsidP="005D5D1C">
            <w:pPr>
              <w:widowControl/>
              <w:spacing w:line="360" w:lineRule="auto"/>
              <w:rPr>
                <w:rFonts w:ascii="宋体" w:hAnsi="宋体" w:cs="宋体"/>
                <w:color w:val="3E3E3E"/>
                <w:kern w:val="0"/>
                <w:sz w:val="18"/>
                <w:szCs w:val="18"/>
              </w:rPr>
            </w:pPr>
            <w:r>
              <w:rPr>
                <w:rFonts w:ascii="宋体" w:hAnsi="宋体" w:cs="宋体" w:hint="eastAsia"/>
                <w:color w:val="3E3E3E"/>
                <w:kern w:val="0"/>
                <w:sz w:val="18"/>
                <w:szCs w:val="18"/>
              </w:rPr>
              <w:t xml:space="preserve"> 20 ml</w:t>
            </w:r>
          </w:p>
        </w:tc>
        <w:tc>
          <w:tcPr>
            <w:tcW w:w="1367" w:type="dxa"/>
          </w:tcPr>
          <w:p w:rsidR="005D5D1C" w:rsidRDefault="005D5D1C" w:rsidP="005D5D1C">
            <w:pPr>
              <w:widowControl/>
              <w:spacing w:line="360" w:lineRule="auto"/>
              <w:jc w:val="center"/>
              <w:rPr>
                <w:rFonts w:ascii="宋体" w:hAnsi="宋体" w:cs="宋体"/>
                <w:color w:val="3E3E3E"/>
                <w:kern w:val="0"/>
                <w:sz w:val="18"/>
                <w:szCs w:val="18"/>
              </w:rPr>
            </w:pPr>
            <w:r>
              <w:rPr>
                <w:rFonts w:ascii="宋体" w:hAnsi="宋体" w:cs="宋体" w:hint="eastAsia"/>
                <w:color w:val="3E3E3E"/>
                <w:kern w:val="0"/>
                <w:sz w:val="18"/>
                <w:szCs w:val="18"/>
              </w:rPr>
              <w:t>-20℃/ 避光</w:t>
            </w:r>
          </w:p>
        </w:tc>
        <w:tc>
          <w:tcPr>
            <w:tcW w:w="1326" w:type="dxa"/>
          </w:tcPr>
          <w:p w:rsidR="005D5D1C" w:rsidRDefault="005D5D1C" w:rsidP="005D5D1C">
            <w:pPr>
              <w:widowControl/>
              <w:spacing w:line="360" w:lineRule="auto"/>
              <w:jc w:val="center"/>
              <w:rPr>
                <w:rFonts w:ascii="宋体" w:hAnsi="宋体" w:cs="宋体"/>
                <w:color w:val="3E3E3E"/>
                <w:kern w:val="0"/>
                <w:sz w:val="18"/>
                <w:szCs w:val="18"/>
              </w:rPr>
            </w:pPr>
            <w:r>
              <w:rPr>
                <w:rFonts w:ascii="宋体" w:hAnsi="宋体" w:cs="宋体" w:hint="eastAsia"/>
                <w:color w:val="3E3E3E"/>
                <w:kern w:val="0"/>
                <w:sz w:val="18"/>
                <w:szCs w:val="18"/>
              </w:rPr>
              <w:t>干冰</w:t>
            </w:r>
          </w:p>
        </w:tc>
      </w:tr>
      <w:tr w:rsidR="005D5D1C" w:rsidTr="005D5D1C">
        <w:trPr>
          <w:trHeight w:val="699"/>
        </w:trPr>
        <w:tc>
          <w:tcPr>
            <w:tcW w:w="4366" w:type="dxa"/>
          </w:tcPr>
          <w:p w:rsidR="005D5D1C" w:rsidRDefault="005D5D1C" w:rsidP="005D5D1C">
            <w:pPr>
              <w:widowControl/>
              <w:spacing w:line="360" w:lineRule="auto"/>
              <w:rPr>
                <w:rFonts w:ascii="宋体" w:hAnsi="宋体" w:cs="宋体"/>
                <w:color w:val="3E3E3E"/>
                <w:kern w:val="0"/>
                <w:sz w:val="18"/>
                <w:szCs w:val="18"/>
              </w:rPr>
            </w:pPr>
            <w:proofErr w:type="spellStart"/>
            <w:r>
              <w:rPr>
                <w:rFonts w:ascii="宋体" w:hAnsi="宋体" w:cs="宋体" w:hint="eastAsia"/>
                <w:color w:val="000000"/>
                <w:kern w:val="0"/>
                <w:sz w:val="18"/>
                <w:szCs w:val="18"/>
              </w:rPr>
              <w:t>AdvCell</w:t>
            </w:r>
            <w:proofErr w:type="spellEnd"/>
            <w:r>
              <w:rPr>
                <w:rFonts w:ascii="Arial" w:hAnsi="Arial" w:cs="Arial"/>
                <w:color w:val="000000"/>
                <w:kern w:val="0"/>
                <w:sz w:val="18"/>
                <w:szCs w:val="18"/>
                <w:vertAlign w:val="superscript"/>
              </w:rPr>
              <w:t>®</w:t>
            </w:r>
            <w:r>
              <w:rPr>
                <w:rFonts w:ascii="宋体" w:hAnsi="宋体" w:cs="宋体" w:hint="eastAsia"/>
                <w:color w:val="000000"/>
                <w:kern w:val="0"/>
                <w:sz w:val="18"/>
                <w:szCs w:val="18"/>
                <w:vertAlign w:val="superscript"/>
              </w:rPr>
              <w:t xml:space="preserve"> </w:t>
            </w:r>
            <w:r w:rsidR="00B907F5">
              <w:rPr>
                <w:rFonts w:ascii="宋体" w:hAnsi="宋体" w:cs="宋体" w:hint="eastAsia"/>
                <w:color w:val="3E3E3E"/>
                <w:kern w:val="0"/>
                <w:sz w:val="18"/>
                <w:szCs w:val="18"/>
              </w:rPr>
              <w:t>造血干</w:t>
            </w:r>
            <w:r>
              <w:rPr>
                <w:rFonts w:ascii="宋体" w:hAnsi="宋体" w:cs="宋体" w:hint="eastAsia"/>
                <w:color w:val="3E3E3E"/>
                <w:kern w:val="0"/>
                <w:sz w:val="18"/>
                <w:szCs w:val="18"/>
              </w:rPr>
              <w:t>细胞添加物B</w:t>
            </w:r>
          </w:p>
          <w:p w:rsidR="005D5D1C" w:rsidRDefault="005D5D1C" w:rsidP="005D5D1C">
            <w:pPr>
              <w:widowControl/>
              <w:spacing w:line="360" w:lineRule="auto"/>
              <w:rPr>
                <w:rFonts w:ascii="宋体" w:hAnsi="宋体" w:cs="宋体"/>
                <w:color w:val="3E3E3E"/>
                <w:kern w:val="0"/>
                <w:sz w:val="18"/>
                <w:szCs w:val="18"/>
              </w:rPr>
            </w:pPr>
            <w:proofErr w:type="spellStart"/>
            <w:r>
              <w:rPr>
                <w:rFonts w:ascii="宋体" w:hAnsi="宋体" w:cs="宋体" w:hint="eastAsia"/>
                <w:color w:val="000000"/>
                <w:kern w:val="0"/>
                <w:sz w:val="18"/>
                <w:szCs w:val="18"/>
              </w:rPr>
              <w:t>AdvCell</w:t>
            </w:r>
            <w:proofErr w:type="spellEnd"/>
            <w:r>
              <w:rPr>
                <w:rFonts w:ascii="Arial" w:hAnsi="Arial" w:cs="Arial"/>
                <w:color w:val="000000"/>
                <w:kern w:val="0"/>
                <w:sz w:val="18"/>
                <w:szCs w:val="18"/>
                <w:vertAlign w:val="superscript"/>
              </w:rPr>
              <w:t>®</w:t>
            </w:r>
            <w:r>
              <w:rPr>
                <w:rFonts w:ascii="宋体" w:hAnsi="宋体" w:cs="宋体" w:hint="eastAsia"/>
                <w:color w:val="000000"/>
                <w:kern w:val="0"/>
                <w:sz w:val="18"/>
                <w:szCs w:val="18"/>
                <w:vertAlign w:val="superscript"/>
              </w:rPr>
              <w:t xml:space="preserve"> </w:t>
            </w:r>
            <w:r w:rsidR="0075156D">
              <w:rPr>
                <w:rFonts w:ascii="宋体" w:hAnsi="宋体" w:cs="宋体" w:hint="eastAsia"/>
                <w:color w:val="3E3E3E"/>
                <w:kern w:val="0"/>
                <w:sz w:val="18"/>
                <w:szCs w:val="18"/>
              </w:rPr>
              <w:t>Hematopoietic Stem Cell</w:t>
            </w:r>
            <w:r>
              <w:rPr>
                <w:rFonts w:ascii="宋体" w:hAnsi="宋体" w:cs="宋体" w:hint="eastAsia"/>
                <w:color w:val="3E3E3E"/>
                <w:kern w:val="0"/>
                <w:sz w:val="18"/>
                <w:szCs w:val="18"/>
              </w:rPr>
              <w:t xml:space="preserve"> Supplement B</w:t>
            </w:r>
          </w:p>
        </w:tc>
        <w:tc>
          <w:tcPr>
            <w:tcW w:w="1215" w:type="dxa"/>
          </w:tcPr>
          <w:p w:rsidR="005D5D1C" w:rsidRDefault="00B907F5" w:rsidP="005D5D1C">
            <w:pPr>
              <w:widowControl/>
              <w:spacing w:line="360" w:lineRule="auto"/>
              <w:jc w:val="left"/>
              <w:rPr>
                <w:rFonts w:ascii="宋体" w:hAnsi="宋体" w:cs="宋体"/>
                <w:color w:val="3E3E3E"/>
                <w:kern w:val="0"/>
                <w:sz w:val="18"/>
                <w:szCs w:val="18"/>
              </w:rPr>
            </w:pPr>
            <w:r>
              <w:rPr>
                <w:rFonts w:ascii="宋体" w:hAnsi="宋体" w:cs="宋体" w:hint="eastAsia"/>
                <w:color w:val="3E3E3E"/>
                <w:kern w:val="0"/>
                <w:sz w:val="18"/>
                <w:szCs w:val="18"/>
              </w:rPr>
              <w:t>BHSCS</w:t>
            </w:r>
            <w:r w:rsidR="005D5D1C">
              <w:rPr>
                <w:rFonts w:ascii="宋体" w:hAnsi="宋体" w:cs="宋体" w:hint="eastAsia"/>
                <w:color w:val="3E3E3E"/>
                <w:kern w:val="0"/>
                <w:sz w:val="18"/>
                <w:szCs w:val="18"/>
              </w:rPr>
              <w:t>0001B</w:t>
            </w:r>
          </w:p>
        </w:tc>
        <w:tc>
          <w:tcPr>
            <w:tcW w:w="793" w:type="dxa"/>
          </w:tcPr>
          <w:p w:rsidR="005D5D1C" w:rsidRDefault="005D5D1C" w:rsidP="005D5D1C">
            <w:pPr>
              <w:widowControl/>
              <w:spacing w:line="360" w:lineRule="auto"/>
              <w:rPr>
                <w:rFonts w:ascii="宋体" w:hAnsi="宋体" w:cs="宋体"/>
                <w:color w:val="3E3E3E"/>
                <w:kern w:val="0"/>
                <w:sz w:val="18"/>
                <w:szCs w:val="18"/>
              </w:rPr>
            </w:pPr>
            <w:r>
              <w:rPr>
                <w:rFonts w:ascii="宋体" w:hAnsi="宋体" w:cs="宋体" w:hint="eastAsia"/>
                <w:color w:val="3E3E3E"/>
                <w:kern w:val="0"/>
                <w:sz w:val="18"/>
                <w:szCs w:val="18"/>
              </w:rPr>
              <w:t xml:space="preserve">  1 ml</w:t>
            </w:r>
          </w:p>
        </w:tc>
        <w:tc>
          <w:tcPr>
            <w:tcW w:w="1367" w:type="dxa"/>
          </w:tcPr>
          <w:p w:rsidR="005D5D1C" w:rsidRDefault="005D5D1C" w:rsidP="005D5D1C">
            <w:pPr>
              <w:widowControl/>
              <w:spacing w:line="360" w:lineRule="auto"/>
              <w:jc w:val="center"/>
              <w:rPr>
                <w:rFonts w:ascii="宋体" w:hAnsi="宋体" w:cs="宋体"/>
                <w:color w:val="3E3E3E"/>
                <w:kern w:val="0"/>
                <w:sz w:val="18"/>
                <w:szCs w:val="18"/>
              </w:rPr>
            </w:pPr>
            <w:r>
              <w:rPr>
                <w:rFonts w:ascii="宋体" w:hAnsi="宋体" w:cs="宋体" w:hint="eastAsia"/>
                <w:color w:val="3E3E3E"/>
                <w:kern w:val="0"/>
                <w:sz w:val="18"/>
                <w:szCs w:val="18"/>
              </w:rPr>
              <w:t>-20℃/ 避光</w:t>
            </w:r>
          </w:p>
        </w:tc>
        <w:tc>
          <w:tcPr>
            <w:tcW w:w="1326" w:type="dxa"/>
          </w:tcPr>
          <w:p w:rsidR="005D5D1C" w:rsidRDefault="005D5D1C" w:rsidP="005D5D1C">
            <w:pPr>
              <w:widowControl/>
              <w:spacing w:line="360" w:lineRule="auto"/>
              <w:jc w:val="center"/>
              <w:rPr>
                <w:rFonts w:ascii="宋体" w:hAnsi="宋体" w:cs="宋体"/>
                <w:color w:val="3E3E3E"/>
                <w:kern w:val="0"/>
                <w:sz w:val="18"/>
                <w:szCs w:val="18"/>
              </w:rPr>
            </w:pPr>
            <w:r>
              <w:rPr>
                <w:rFonts w:ascii="宋体" w:hAnsi="宋体" w:cs="宋体" w:hint="eastAsia"/>
                <w:color w:val="3E3E3E"/>
                <w:kern w:val="0"/>
                <w:sz w:val="18"/>
                <w:szCs w:val="18"/>
              </w:rPr>
              <w:t>干冰</w:t>
            </w:r>
          </w:p>
        </w:tc>
      </w:tr>
    </w:tbl>
    <w:p w:rsidR="009117F9" w:rsidRDefault="009117F9">
      <w:pPr>
        <w:autoSpaceDE w:val="0"/>
        <w:autoSpaceDN w:val="0"/>
        <w:spacing w:line="360" w:lineRule="auto"/>
        <w:rPr>
          <w:rFonts w:ascii="宋体" w:hAnsi="宋体" w:cs="宋体"/>
          <w:sz w:val="18"/>
          <w:szCs w:val="18"/>
        </w:rPr>
      </w:pPr>
    </w:p>
    <w:p w:rsidR="009117F9" w:rsidRDefault="009117F9" w:rsidP="006B7C3A">
      <w:pPr>
        <w:widowControl/>
        <w:numPr>
          <w:ilvl w:val="0"/>
          <w:numId w:val="13"/>
        </w:numPr>
        <w:spacing w:line="360" w:lineRule="auto"/>
        <w:rPr>
          <w:rFonts w:ascii="宋体" w:hAnsi="宋体" w:cs="宋体"/>
          <w:b/>
          <w:bCs/>
          <w:color w:val="3E3E3E"/>
          <w:kern w:val="0"/>
          <w:szCs w:val="21"/>
        </w:rPr>
      </w:pPr>
      <w:r>
        <w:rPr>
          <w:rFonts w:ascii="宋体" w:hAnsi="宋体" w:cs="宋体" w:hint="eastAsia"/>
          <w:b/>
          <w:bCs/>
          <w:color w:val="3E3E3E"/>
          <w:kern w:val="0"/>
          <w:szCs w:val="21"/>
        </w:rPr>
        <w:t>产品适用范围</w:t>
      </w:r>
    </w:p>
    <w:p w:rsidR="009117F9" w:rsidRDefault="009117F9">
      <w:pPr>
        <w:widowControl/>
        <w:spacing w:line="360" w:lineRule="auto"/>
        <w:rPr>
          <w:rFonts w:ascii="宋体" w:hAnsi="宋体" w:cs="宋体"/>
          <w:color w:val="3E3E3E"/>
          <w:kern w:val="0"/>
          <w:sz w:val="18"/>
          <w:szCs w:val="18"/>
        </w:rPr>
      </w:pPr>
      <w:r>
        <w:rPr>
          <w:rFonts w:ascii="宋体" w:hAnsi="宋体" w:cs="宋体" w:hint="eastAsia"/>
          <w:color w:val="3E3E3E"/>
          <w:kern w:val="0"/>
          <w:sz w:val="18"/>
          <w:szCs w:val="18"/>
        </w:rPr>
        <w:t xml:space="preserve">    适用于人及哺乳类来源的</w:t>
      </w:r>
      <w:r w:rsidR="00B907F5">
        <w:rPr>
          <w:rFonts w:ascii="宋体" w:hAnsi="宋体" w:cs="宋体" w:hint="eastAsia"/>
          <w:color w:val="3E3E3E"/>
          <w:kern w:val="0"/>
          <w:sz w:val="18"/>
          <w:szCs w:val="18"/>
        </w:rPr>
        <w:t>人及哺乳类造血干细胞的培养及扩增</w:t>
      </w:r>
      <w:r>
        <w:rPr>
          <w:rFonts w:ascii="宋体" w:hAnsi="宋体" w:cs="宋体" w:hint="eastAsia"/>
          <w:color w:val="3E3E3E"/>
          <w:kern w:val="0"/>
          <w:sz w:val="18"/>
          <w:szCs w:val="18"/>
        </w:rPr>
        <w:t>。</w:t>
      </w:r>
    </w:p>
    <w:p w:rsidR="009117F9" w:rsidRDefault="009117F9">
      <w:pPr>
        <w:widowControl/>
        <w:spacing w:line="360" w:lineRule="auto"/>
        <w:rPr>
          <w:rFonts w:ascii="宋体" w:hAnsi="宋体" w:cs="宋体"/>
          <w:b/>
          <w:bCs/>
          <w:color w:val="3E3E3E"/>
          <w:kern w:val="0"/>
          <w:sz w:val="18"/>
          <w:szCs w:val="18"/>
        </w:rPr>
      </w:pPr>
    </w:p>
    <w:p w:rsidR="009117F9" w:rsidRDefault="006B7C3A">
      <w:pPr>
        <w:widowControl/>
        <w:numPr>
          <w:ilvl w:val="0"/>
          <w:numId w:val="1"/>
        </w:numPr>
        <w:spacing w:line="360" w:lineRule="auto"/>
        <w:rPr>
          <w:rFonts w:ascii="宋体" w:hAnsi="宋体" w:cs="宋体"/>
          <w:b/>
          <w:bCs/>
          <w:color w:val="3E3E3E"/>
          <w:kern w:val="0"/>
          <w:szCs w:val="21"/>
        </w:rPr>
      </w:pPr>
      <w:r>
        <w:rPr>
          <w:rFonts w:ascii="宋体" w:hAnsi="宋体" w:cs="宋体" w:hint="eastAsia"/>
          <w:b/>
          <w:bCs/>
          <w:color w:val="3E3E3E"/>
          <w:kern w:val="0"/>
          <w:szCs w:val="21"/>
        </w:rPr>
        <w:t>培</w:t>
      </w:r>
      <w:r w:rsidR="009117F9">
        <w:rPr>
          <w:rFonts w:ascii="宋体" w:hAnsi="宋体" w:cs="宋体" w:hint="eastAsia"/>
          <w:b/>
          <w:bCs/>
          <w:color w:val="3E3E3E"/>
          <w:kern w:val="0"/>
          <w:szCs w:val="21"/>
        </w:rPr>
        <w:t>养条件</w:t>
      </w:r>
    </w:p>
    <w:p w:rsidR="009117F9" w:rsidRDefault="009117F9">
      <w:pPr>
        <w:widowControl/>
        <w:spacing w:line="360" w:lineRule="auto"/>
        <w:rPr>
          <w:rFonts w:ascii="宋体" w:hAnsi="宋体" w:cs="宋体"/>
          <w:kern w:val="0"/>
          <w:sz w:val="18"/>
          <w:szCs w:val="18"/>
        </w:rPr>
      </w:pPr>
      <w:r>
        <w:rPr>
          <w:rFonts w:ascii="宋体" w:hAnsi="宋体" w:cs="宋体" w:hint="eastAsia"/>
          <w:color w:val="3E3E3E"/>
          <w:kern w:val="0"/>
          <w:sz w:val="18"/>
          <w:szCs w:val="18"/>
        </w:rPr>
        <w:t xml:space="preserve">    37℃，5％ CO</w:t>
      </w:r>
      <w:r>
        <w:rPr>
          <w:rFonts w:ascii="宋体" w:hAnsi="宋体" w:cs="宋体" w:hint="eastAsia"/>
          <w:color w:val="3E3E3E"/>
          <w:kern w:val="0"/>
          <w:sz w:val="18"/>
          <w:szCs w:val="18"/>
          <w:vertAlign w:val="subscript"/>
        </w:rPr>
        <w:t xml:space="preserve">2 </w:t>
      </w:r>
      <w:r>
        <w:rPr>
          <w:rFonts w:ascii="宋体" w:hAnsi="宋体" w:cs="宋体" w:hint="eastAsia"/>
          <w:b/>
          <w:bCs/>
          <w:color w:val="3E3E3E"/>
          <w:kern w:val="0"/>
          <w:sz w:val="18"/>
          <w:szCs w:val="18"/>
          <w:vertAlign w:val="subscript"/>
        </w:rPr>
        <w:t xml:space="preserve"> </w:t>
      </w:r>
      <w:r>
        <w:rPr>
          <w:rFonts w:ascii="宋体" w:hAnsi="宋体" w:cs="宋体" w:hint="eastAsia"/>
          <w:kern w:val="0"/>
          <w:sz w:val="18"/>
          <w:szCs w:val="18"/>
        </w:rPr>
        <w:t>无菌恒温培养。</w:t>
      </w:r>
    </w:p>
    <w:p w:rsidR="009117F9" w:rsidRDefault="009117F9">
      <w:pPr>
        <w:widowControl/>
        <w:spacing w:line="360" w:lineRule="auto"/>
        <w:rPr>
          <w:rFonts w:ascii="宋体" w:hAnsi="宋体" w:cs="宋体"/>
          <w:kern w:val="0"/>
          <w:sz w:val="18"/>
          <w:szCs w:val="18"/>
        </w:rPr>
      </w:pPr>
    </w:p>
    <w:p w:rsidR="009117F9" w:rsidRDefault="009117F9">
      <w:pPr>
        <w:numPr>
          <w:ilvl w:val="0"/>
          <w:numId w:val="1"/>
        </w:numPr>
        <w:autoSpaceDE w:val="0"/>
        <w:autoSpaceDN w:val="0"/>
        <w:spacing w:line="360" w:lineRule="auto"/>
        <w:jc w:val="left"/>
        <w:rPr>
          <w:rFonts w:ascii="宋体" w:hAnsi="宋体" w:cs="宋体"/>
          <w:b/>
          <w:bCs/>
          <w:szCs w:val="21"/>
        </w:rPr>
      </w:pPr>
      <w:r>
        <w:rPr>
          <w:rFonts w:ascii="宋体" w:hAnsi="宋体" w:cs="宋体" w:hint="eastAsia"/>
          <w:b/>
          <w:bCs/>
          <w:szCs w:val="21"/>
        </w:rPr>
        <w:t>操作步骤</w:t>
      </w:r>
    </w:p>
    <w:p w:rsidR="009117F9" w:rsidRDefault="009117F9">
      <w:pPr>
        <w:autoSpaceDE w:val="0"/>
        <w:autoSpaceDN w:val="0"/>
        <w:spacing w:line="360" w:lineRule="auto"/>
        <w:jc w:val="left"/>
        <w:rPr>
          <w:rFonts w:ascii="宋体" w:hAnsi="宋体" w:cs="宋体"/>
          <w:b/>
          <w:bCs/>
          <w:sz w:val="18"/>
          <w:szCs w:val="18"/>
        </w:rPr>
      </w:pPr>
      <w:r>
        <w:rPr>
          <w:rFonts w:ascii="宋体" w:hAnsi="宋体" w:cs="宋体" w:hint="eastAsia"/>
          <w:sz w:val="18"/>
          <w:szCs w:val="18"/>
        </w:rPr>
        <w:t xml:space="preserve">    以下过程作为常规</w:t>
      </w:r>
      <w:r w:rsidR="00B907F5">
        <w:rPr>
          <w:rFonts w:ascii="宋体" w:hAnsi="宋体" w:cs="宋体" w:hint="eastAsia"/>
          <w:sz w:val="18"/>
          <w:szCs w:val="18"/>
        </w:rPr>
        <w:t>造血干</w:t>
      </w:r>
      <w:r>
        <w:rPr>
          <w:rFonts w:ascii="宋体" w:hAnsi="宋体" w:cs="宋体" w:hint="eastAsia"/>
          <w:sz w:val="18"/>
          <w:szCs w:val="18"/>
        </w:rPr>
        <w:t>细胞培养的一般准则，如需在生物反应器或培养袋中高密度培养，应优化条件来确定最佳的操作步骤，</w:t>
      </w:r>
      <w:r w:rsidR="005439D3">
        <w:rPr>
          <w:rFonts w:ascii="宋体" w:hAnsi="宋体" w:cs="宋体" w:hint="eastAsia"/>
          <w:color w:val="3E3E3E"/>
          <w:kern w:val="0"/>
          <w:sz w:val="18"/>
          <w:szCs w:val="18"/>
        </w:rPr>
        <w:t>BHSC0001</w:t>
      </w:r>
      <w:r>
        <w:rPr>
          <w:rFonts w:ascii="宋体" w:hAnsi="宋体" w:cs="宋体" w:hint="eastAsia"/>
          <w:kern w:val="0"/>
          <w:sz w:val="18"/>
          <w:szCs w:val="18"/>
        </w:rPr>
        <w:t>中各组分（</w:t>
      </w:r>
      <w:r w:rsidR="005439D3">
        <w:rPr>
          <w:rFonts w:ascii="宋体" w:hAnsi="宋体" w:cs="宋体" w:hint="eastAsia"/>
          <w:color w:val="3E3E3E"/>
          <w:kern w:val="0"/>
          <w:sz w:val="18"/>
          <w:szCs w:val="18"/>
        </w:rPr>
        <w:t>BHSCBM0001</w:t>
      </w:r>
      <w:r>
        <w:rPr>
          <w:rFonts w:ascii="宋体" w:hAnsi="宋体" w:cs="宋体" w:hint="eastAsia"/>
          <w:color w:val="3E3E3E"/>
          <w:kern w:val="0"/>
          <w:sz w:val="18"/>
          <w:szCs w:val="18"/>
        </w:rPr>
        <w:t>、</w:t>
      </w:r>
      <w:r w:rsidR="005D5D1C">
        <w:rPr>
          <w:rFonts w:ascii="宋体" w:hAnsi="宋体" w:cs="宋体" w:hint="eastAsia"/>
          <w:color w:val="3E3E3E"/>
          <w:kern w:val="0"/>
          <w:sz w:val="18"/>
          <w:szCs w:val="18"/>
        </w:rPr>
        <w:t>BCV001、</w:t>
      </w:r>
      <w:r w:rsidR="005439D3">
        <w:rPr>
          <w:rFonts w:ascii="宋体" w:hAnsi="宋体" w:cs="宋体" w:hint="eastAsia"/>
          <w:color w:val="3E3E3E"/>
          <w:kern w:val="0"/>
          <w:sz w:val="18"/>
          <w:szCs w:val="18"/>
        </w:rPr>
        <w:t>BHSCS0001A</w:t>
      </w:r>
      <w:r>
        <w:rPr>
          <w:rFonts w:ascii="宋体" w:hAnsi="宋体" w:cs="宋体" w:hint="eastAsia"/>
          <w:color w:val="3E3E3E"/>
          <w:kern w:val="0"/>
          <w:sz w:val="18"/>
          <w:szCs w:val="18"/>
        </w:rPr>
        <w:t>、</w:t>
      </w:r>
      <w:r w:rsidR="005439D3">
        <w:rPr>
          <w:rFonts w:ascii="宋体" w:hAnsi="宋体" w:cs="宋体" w:hint="eastAsia"/>
          <w:color w:val="3E3E3E"/>
          <w:kern w:val="0"/>
          <w:sz w:val="18"/>
          <w:szCs w:val="18"/>
        </w:rPr>
        <w:t>BHSCS0001B</w:t>
      </w:r>
      <w:r>
        <w:rPr>
          <w:rFonts w:ascii="宋体" w:hAnsi="宋体" w:cs="宋体" w:hint="eastAsia"/>
          <w:color w:val="3E3E3E"/>
          <w:kern w:val="0"/>
          <w:sz w:val="18"/>
          <w:szCs w:val="18"/>
        </w:rPr>
        <w:t>）</w:t>
      </w:r>
      <w:r>
        <w:rPr>
          <w:rFonts w:ascii="宋体" w:hAnsi="宋体" w:cs="宋体" w:hint="eastAsia"/>
          <w:kern w:val="0"/>
          <w:sz w:val="18"/>
          <w:szCs w:val="18"/>
        </w:rPr>
        <w:t>在使用前</w:t>
      </w:r>
      <w:r>
        <w:rPr>
          <w:rFonts w:ascii="宋体" w:hAnsi="宋体" w:cs="宋体" w:hint="eastAsia"/>
          <w:sz w:val="18"/>
          <w:szCs w:val="18"/>
        </w:rPr>
        <w:t>37℃</w:t>
      </w:r>
      <w:r>
        <w:rPr>
          <w:rFonts w:ascii="宋体" w:hAnsi="宋体" w:cs="宋体" w:hint="eastAsia"/>
          <w:kern w:val="0"/>
          <w:sz w:val="18"/>
          <w:szCs w:val="18"/>
        </w:rPr>
        <w:t>解冻之后混合</w:t>
      </w:r>
      <w:r w:rsidR="005439D3">
        <w:rPr>
          <w:rFonts w:ascii="宋体" w:hAnsi="宋体" w:cs="宋体" w:hint="eastAsia"/>
          <w:kern w:val="0"/>
          <w:sz w:val="18"/>
          <w:szCs w:val="18"/>
        </w:rPr>
        <w:t>制备成完全培养基</w:t>
      </w:r>
      <w:r>
        <w:rPr>
          <w:rFonts w:ascii="宋体" w:hAnsi="宋体" w:cs="宋体" w:hint="eastAsia"/>
          <w:kern w:val="0"/>
          <w:sz w:val="18"/>
          <w:szCs w:val="18"/>
        </w:rPr>
        <w:t>。</w:t>
      </w:r>
    </w:p>
    <w:p w:rsidR="009117F9" w:rsidRDefault="009117F9">
      <w:pPr>
        <w:autoSpaceDE w:val="0"/>
        <w:autoSpaceDN w:val="0"/>
        <w:spacing w:line="360" w:lineRule="auto"/>
        <w:jc w:val="left"/>
        <w:rPr>
          <w:rFonts w:ascii="宋体" w:hAnsi="宋体" w:cs="宋体"/>
          <w:b/>
          <w:bCs/>
          <w:szCs w:val="21"/>
        </w:rPr>
      </w:pPr>
      <w:r>
        <w:rPr>
          <w:rFonts w:ascii="宋体" w:hAnsi="宋体" w:cs="宋体" w:hint="eastAsia"/>
          <w:b/>
          <w:bCs/>
          <w:szCs w:val="21"/>
        </w:rPr>
        <w:lastRenderedPageBreak/>
        <w:t>【细胞培养】</w:t>
      </w:r>
    </w:p>
    <w:p w:rsidR="009117F9" w:rsidRPr="005439D3" w:rsidRDefault="005439D3" w:rsidP="005439D3">
      <w:pPr>
        <w:numPr>
          <w:ilvl w:val="0"/>
          <w:numId w:val="2"/>
        </w:numPr>
        <w:autoSpaceDE w:val="0"/>
        <w:autoSpaceDN w:val="0"/>
        <w:spacing w:line="360" w:lineRule="auto"/>
        <w:jc w:val="left"/>
        <w:rPr>
          <w:rFonts w:ascii="宋体" w:hAnsi="宋体" w:cs="宋体"/>
          <w:sz w:val="18"/>
          <w:szCs w:val="18"/>
        </w:rPr>
      </w:pPr>
      <w:proofErr w:type="gramStart"/>
      <w:r>
        <w:rPr>
          <w:rFonts w:ascii="宋体" w:hAnsi="宋体" w:cs="宋体" w:hint="eastAsia"/>
          <w:sz w:val="18"/>
          <w:szCs w:val="18"/>
        </w:rPr>
        <w:t>经磁珠</w:t>
      </w:r>
      <w:proofErr w:type="gramEnd"/>
      <w:r>
        <w:rPr>
          <w:rFonts w:ascii="宋体" w:hAnsi="宋体" w:cs="宋体" w:hint="eastAsia"/>
          <w:sz w:val="18"/>
          <w:szCs w:val="18"/>
        </w:rPr>
        <w:t>或其他方法富集的造血干细胞</w:t>
      </w:r>
      <w:r w:rsidR="009117F9">
        <w:rPr>
          <w:rFonts w:ascii="宋体" w:hAnsi="宋体" w:cs="宋体" w:hint="eastAsia"/>
          <w:sz w:val="18"/>
          <w:szCs w:val="18"/>
        </w:rPr>
        <w:t>在37℃的水浴快速</w:t>
      </w:r>
      <w:r>
        <w:rPr>
          <w:rFonts w:ascii="宋体" w:hAnsi="宋体" w:cs="宋体" w:hint="eastAsia"/>
          <w:sz w:val="18"/>
          <w:szCs w:val="18"/>
        </w:rPr>
        <w:t>解冻或温浴（</w:t>
      </w:r>
      <w:proofErr w:type="gramStart"/>
      <w:r w:rsidR="009117F9" w:rsidRPr="005439D3">
        <w:rPr>
          <w:rFonts w:ascii="宋体" w:hAnsi="宋体" w:cs="宋体" w:hint="eastAsia"/>
          <w:sz w:val="18"/>
          <w:szCs w:val="18"/>
        </w:rPr>
        <w:t>〈</w:t>
      </w:r>
      <w:proofErr w:type="gramEnd"/>
      <w:r w:rsidR="009117F9" w:rsidRPr="005439D3">
        <w:rPr>
          <w:rFonts w:ascii="宋体" w:hAnsi="宋体" w:cs="宋体" w:hint="eastAsia"/>
          <w:sz w:val="18"/>
          <w:szCs w:val="18"/>
        </w:rPr>
        <w:t>1 分钟）。</w:t>
      </w:r>
    </w:p>
    <w:p w:rsidR="00BF3015" w:rsidRDefault="009117F9" w:rsidP="00BF3015">
      <w:pPr>
        <w:numPr>
          <w:ilvl w:val="0"/>
          <w:numId w:val="2"/>
        </w:numPr>
        <w:autoSpaceDE w:val="0"/>
        <w:autoSpaceDN w:val="0"/>
        <w:spacing w:line="360" w:lineRule="auto"/>
        <w:jc w:val="left"/>
        <w:rPr>
          <w:rFonts w:ascii="宋体" w:hAnsi="宋体" w:cs="宋体"/>
          <w:sz w:val="18"/>
          <w:szCs w:val="18"/>
        </w:rPr>
      </w:pPr>
      <w:r>
        <w:rPr>
          <w:rFonts w:ascii="宋体" w:hAnsi="宋体" w:cs="宋体" w:hint="eastAsia"/>
          <w:sz w:val="18"/>
          <w:szCs w:val="18"/>
        </w:rPr>
        <w:t>用生理盐水洗涤细胞</w:t>
      </w:r>
      <w:r w:rsidR="005439D3">
        <w:rPr>
          <w:rFonts w:ascii="宋体" w:hAnsi="宋体" w:cs="宋体" w:hint="eastAsia"/>
          <w:sz w:val="18"/>
          <w:szCs w:val="18"/>
        </w:rPr>
        <w:t>后</w:t>
      </w:r>
      <w:r>
        <w:rPr>
          <w:rFonts w:ascii="宋体" w:hAnsi="宋体" w:cs="宋体" w:hint="eastAsia"/>
          <w:sz w:val="18"/>
          <w:szCs w:val="18"/>
        </w:rPr>
        <w:t>，</w:t>
      </w:r>
      <w:r w:rsidR="005439D3">
        <w:rPr>
          <w:rFonts w:ascii="宋体" w:hAnsi="宋体" w:cs="宋体" w:hint="eastAsia"/>
          <w:sz w:val="18"/>
          <w:szCs w:val="18"/>
        </w:rPr>
        <w:t>加入</w:t>
      </w:r>
      <w:proofErr w:type="spellStart"/>
      <w:r w:rsidR="005439D3">
        <w:rPr>
          <w:rFonts w:ascii="宋体" w:hAnsi="宋体" w:cs="宋体" w:hint="eastAsia"/>
          <w:color w:val="000000"/>
          <w:kern w:val="0"/>
          <w:sz w:val="18"/>
          <w:szCs w:val="18"/>
        </w:rPr>
        <w:t>AdvCell</w:t>
      </w:r>
      <w:proofErr w:type="spellEnd"/>
      <w:r w:rsidR="005439D3">
        <w:rPr>
          <w:rFonts w:ascii="Arial" w:hAnsi="Arial" w:cs="Arial"/>
          <w:color w:val="000000"/>
          <w:kern w:val="0"/>
          <w:sz w:val="18"/>
          <w:szCs w:val="18"/>
          <w:vertAlign w:val="superscript"/>
        </w:rPr>
        <w:t>®</w:t>
      </w:r>
      <w:r w:rsidR="005439D3">
        <w:rPr>
          <w:rFonts w:ascii="宋体" w:hAnsi="宋体" w:cs="宋体" w:hint="eastAsia"/>
          <w:sz w:val="18"/>
          <w:szCs w:val="18"/>
        </w:rPr>
        <w:t>造血干细胞培养完全培养基，并迅速加入</w:t>
      </w:r>
      <w:r w:rsidR="00BF3015">
        <w:rPr>
          <w:rFonts w:ascii="宋体" w:hAnsi="宋体" w:cs="宋体" w:hint="eastAsia"/>
          <w:sz w:val="18"/>
          <w:szCs w:val="18"/>
        </w:rPr>
        <w:t>细胞</w:t>
      </w:r>
      <w:r w:rsidR="005439D3">
        <w:rPr>
          <w:rFonts w:ascii="宋体" w:hAnsi="宋体" w:cs="宋体" w:hint="eastAsia"/>
          <w:sz w:val="18"/>
          <w:szCs w:val="18"/>
        </w:rPr>
        <w:t>生长因子</w:t>
      </w:r>
    </w:p>
    <w:p w:rsidR="009117F9" w:rsidRDefault="00BF3015" w:rsidP="00BF3015">
      <w:pPr>
        <w:autoSpaceDE w:val="0"/>
        <w:autoSpaceDN w:val="0"/>
        <w:spacing w:line="360" w:lineRule="auto"/>
        <w:jc w:val="left"/>
        <w:rPr>
          <w:rFonts w:ascii="宋体" w:hAnsi="宋体" w:cs="宋体"/>
          <w:sz w:val="18"/>
          <w:szCs w:val="18"/>
        </w:rPr>
      </w:pPr>
      <w:r>
        <w:rPr>
          <w:rFonts w:ascii="宋体" w:hAnsi="宋体" w:cs="宋体" w:hint="eastAsia"/>
          <w:sz w:val="18"/>
          <w:szCs w:val="18"/>
        </w:rPr>
        <w:t xml:space="preserve">（SCF：50 </w:t>
      </w:r>
      <w:proofErr w:type="spellStart"/>
      <w:r>
        <w:rPr>
          <w:rFonts w:ascii="宋体" w:hAnsi="宋体" w:cs="宋体" w:hint="eastAsia"/>
          <w:sz w:val="18"/>
          <w:szCs w:val="18"/>
        </w:rPr>
        <w:t>ng</w:t>
      </w:r>
      <w:proofErr w:type="spellEnd"/>
      <w:r>
        <w:rPr>
          <w:rFonts w:ascii="宋体" w:hAnsi="宋体" w:cs="宋体" w:hint="eastAsia"/>
          <w:sz w:val="18"/>
          <w:szCs w:val="18"/>
        </w:rPr>
        <w:t xml:space="preserve">/ml, GM-CSF:20 </w:t>
      </w:r>
      <w:proofErr w:type="spellStart"/>
      <w:r>
        <w:rPr>
          <w:rFonts w:ascii="宋体" w:hAnsi="宋体" w:cs="宋体" w:hint="eastAsia"/>
          <w:sz w:val="18"/>
          <w:szCs w:val="18"/>
        </w:rPr>
        <w:t>ng</w:t>
      </w:r>
      <w:proofErr w:type="spellEnd"/>
      <w:r>
        <w:rPr>
          <w:rFonts w:ascii="宋体" w:hAnsi="宋体" w:cs="宋体" w:hint="eastAsia"/>
          <w:sz w:val="18"/>
          <w:szCs w:val="18"/>
        </w:rPr>
        <w:t xml:space="preserve">/ml, G-CSF: 20 </w:t>
      </w:r>
      <w:proofErr w:type="spellStart"/>
      <w:r>
        <w:rPr>
          <w:rFonts w:ascii="宋体" w:hAnsi="宋体" w:cs="宋体" w:hint="eastAsia"/>
          <w:sz w:val="18"/>
          <w:szCs w:val="18"/>
        </w:rPr>
        <w:t>ng</w:t>
      </w:r>
      <w:proofErr w:type="spellEnd"/>
      <w:r>
        <w:rPr>
          <w:rFonts w:ascii="宋体" w:hAnsi="宋体" w:cs="宋体" w:hint="eastAsia"/>
          <w:sz w:val="18"/>
          <w:szCs w:val="18"/>
        </w:rPr>
        <w:t>/ml, IL-3:20</w:t>
      </w:r>
      <w:r w:rsidRPr="00BF3015">
        <w:rPr>
          <w:rFonts w:ascii="宋体" w:hAnsi="宋体" w:cs="宋体" w:hint="eastAsia"/>
          <w:sz w:val="18"/>
          <w:szCs w:val="18"/>
        </w:rPr>
        <w:t xml:space="preserve"> </w:t>
      </w:r>
      <w:proofErr w:type="spellStart"/>
      <w:r>
        <w:rPr>
          <w:rFonts w:ascii="宋体" w:hAnsi="宋体" w:cs="宋体" w:hint="eastAsia"/>
          <w:sz w:val="18"/>
          <w:szCs w:val="18"/>
        </w:rPr>
        <w:t>ng</w:t>
      </w:r>
      <w:proofErr w:type="spellEnd"/>
      <w:r>
        <w:rPr>
          <w:rFonts w:ascii="宋体" w:hAnsi="宋体" w:cs="宋体" w:hint="eastAsia"/>
          <w:sz w:val="18"/>
          <w:szCs w:val="18"/>
        </w:rPr>
        <w:t>/ml, IL-6:20</w:t>
      </w:r>
      <w:r w:rsidRPr="00BF3015">
        <w:rPr>
          <w:rFonts w:ascii="宋体" w:hAnsi="宋体" w:cs="宋体" w:hint="eastAsia"/>
          <w:sz w:val="18"/>
          <w:szCs w:val="18"/>
        </w:rPr>
        <w:t xml:space="preserve"> </w:t>
      </w:r>
      <w:proofErr w:type="spellStart"/>
      <w:r>
        <w:rPr>
          <w:rFonts w:ascii="宋体" w:hAnsi="宋体" w:cs="宋体" w:hint="eastAsia"/>
          <w:sz w:val="18"/>
          <w:szCs w:val="18"/>
        </w:rPr>
        <w:t>ng</w:t>
      </w:r>
      <w:proofErr w:type="spellEnd"/>
      <w:r>
        <w:rPr>
          <w:rFonts w:ascii="宋体" w:hAnsi="宋体" w:cs="宋体" w:hint="eastAsia"/>
          <w:sz w:val="18"/>
          <w:szCs w:val="18"/>
        </w:rPr>
        <w:t>/ml, EPO:3 U/ml, TPO:4 U/ml</w:t>
      </w:r>
      <w:r>
        <w:rPr>
          <w:rFonts w:ascii="宋体" w:hAnsi="宋体" w:cs="宋体"/>
          <w:sz w:val="18"/>
          <w:szCs w:val="18"/>
        </w:rPr>
        <w:t>）</w:t>
      </w:r>
      <w:r>
        <w:rPr>
          <w:rFonts w:ascii="宋体" w:hAnsi="宋体" w:cs="宋体" w:hint="eastAsia"/>
          <w:sz w:val="18"/>
          <w:szCs w:val="18"/>
        </w:rPr>
        <w:t>。</w:t>
      </w:r>
    </w:p>
    <w:p w:rsidR="009117F9" w:rsidRDefault="005439D3" w:rsidP="00BF3015">
      <w:pPr>
        <w:autoSpaceDE w:val="0"/>
        <w:autoSpaceDN w:val="0"/>
        <w:spacing w:line="360" w:lineRule="auto"/>
        <w:ind w:left="180" w:hangingChars="100" w:hanging="180"/>
        <w:jc w:val="left"/>
        <w:rPr>
          <w:rFonts w:ascii="宋体" w:hAnsi="宋体" w:cs="宋体"/>
          <w:sz w:val="18"/>
          <w:szCs w:val="18"/>
        </w:rPr>
      </w:pPr>
      <w:r>
        <w:rPr>
          <w:rFonts w:ascii="宋体" w:hAnsi="宋体" w:cs="宋体" w:hint="eastAsia"/>
          <w:sz w:val="18"/>
          <w:szCs w:val="18"/>
        </w:rPr>
        <w:t>3</w:t>
      </w:r>
      <w:r w:rsidR="009117F9">
        <w:rPr>
          <w:rFonts w:ascii="宋体" w:hAnsi="宋体" w:cs="宋体" w:hint="eastAsia"/>
          <w:sz w:val="18"/>
          <w:szCs w:val="18"/>
        </w:rPr>
        <w:t>.在37℃，5％CO</w:t>
      </w:r>
      <w:r w:rsidR="009117F9">
        <w:rPr>
          <w:rFonts w:ascii="宋体" w:hAnsi="宋体" w:cs="宋体" w:hint="eastAsia"/>
          <w:sz w:val="18"/>
          <w:szCs w:val="18"/>
          <w:vertAlign w:val="subscript"/>
        </w:rPr>
        <w:t>2</w:t>
      </w:r>
      <w:r w:rsidR="009117F9">
        <w:rPr>
          <w:rFonts w:ascii="宋体" w:hAnsi="宋体" w:cs="宋体" w:hint="eastAsia"/>
          <w:sz w:val="18"/>
          <w:szCs w:val="18"/>
        </w:rPr>
        <w:t xml:space="preserve"> 的潮湿培养箱中</w:t>
      </w:r>
      <w:r w:rsidR="00BF3015">
        <w:rPr>
          <w:rFonts w:ascii="宋体" w:hAnsi="宋体" w:cs="宋体" w:hint="eastAsia"/>
          <w:sz w:val="18"/>
          <w:szCs w:val="18"/>
        </w:rPr>
        <w:t>或生物反应器中</w:t>
      </w:r>
      <w:r w:rsidR="009117F9">
        <w:rPr>
          <w:rFonts w:ascii="宋体" w:hAnsi="宋体" w:cs="宋体" w:hint="eastAsia"/>
          <w:sz w:val="18"/>
          <w:szCs w:val="18"/>
        </w:rPr>
        <w:t>培养细胞，给予并维持细胞在对数期生长所需要的营养。为了保持细胞在对数期的增长，当细胞密度超过1×10</w:t>
      </w:r>
      <w:r w:rsidR="009117F9">
        <w:rPr>
          <w:rFonts w:ascii="宋体" w:hAnsi="宋体" w:cs="宋体" w:hint="eastAsia"/>
          <w:sz w:val="18"/>
          <w:szCs w:val="18"/>
          <w:vertAlign w:val="superscript"/>
        </w:rPr>
        <w:t>6</w:t>
      </w:r>
      <w:r w:rsidR="009117F9">
        <w:rPr>
          <w:rFonts w:ascii="宋体" w:hAnsi="宋体" w:cs="宋体" w:hint="eastAsia"/>
          <w:sz w:val="18"/>
          <w:szCs w:val="18"/>
        </w:rPr>
        <w:t>/ml 时，需要分离传代，维持细胞密度在0.5-1×10</w:t>
      </w:r>
      <w:r w:rsidR="009117F9">
        <w:rPr>
          <w:rFonts w:ascii="宋体" w:hAnsi="宋体" w:cs="宋体" w:hint="eastAsia"/>
          <w:sz w:val="18"/>
          <w:szCs w:val="18"/>
          <w:vertAlign w:val="superscript"/>
        </w:rPr>
        <w:t>6</w:t>
      </w:r>
      <w:r w:rsidR="009117F9">
        <w:rPr>
          <w:rFonts w:ascii="宋体" w:hAnsi="宋体" w:cs="宋体" w:hint="eastAsia"/>
          <w:sz w:val="18"/>
          <w:szCs w:val="18"/>
        </w:rPr>
        <w:t>/ml（例如，  2×10</w:t>
      </w:r>
      <w:r w:rsidR="009117F9">
        <w:rPr>
          <w:rFonts w:ascii="宋体" w:hAnsi="宋体" w:cs="宋体" w:hint="eastAsia"/>
          <w:sz w:val="18"/>
          <w:szCs w:val="18"/>
          <w:vertAlign w:val="superscript"/>
        </w:rPr>
        <w:t>6</w:t>
      </w:r>
      <w:r w:rsidR="009117F9">
        <w:rPr>
          <w:rFonts w:ascii="宋体" w:hAnsi="宋体" w:cs="宋体" w:hint="eastAsia"/>
          <w:sz w:val="18"/>
          <w:szCs w:val="18"/>
        </w:rPr>
        <w:t>个细胞/ml 以上，按1：4 比例0.5×10</w:t>
      </w:r>
      <w:r w:rsidR="009117F9">
        <w:rPr>
          <w:rFonts w:ascii="宋体" w:hAnsi="宋体" w:cs="宋体" w:hint="eastAsia"/>
          <w:sz w:val="18"/>
          <w:szCs w:val="18"/>
          <w:vertAlign w:val="superscript"/>
        </w:rPr>
        <w:t>6</w:t>
      </w:r>
      <w:r w:rsidR="009117F9">
        <w:rPr>
          <w:rFonts w:ascii="宋体" w:hAnsi="宋体" w:cs="宋体" w:hint="eastAsia"/>
          <w:sz w:val="18"/>
          <w:szCs w:val="18"/>
        </w:rPr>
        <w:t xml:space="preserve"> 细胞/ml）。在静态平板培养中为了获得最佳的气体交换，建议培养基深度不超过1 到1.2 cm。</w:t>
      </w:r>
    </w:p>
    <w:p w:rsidR="009117F9" w:rsidRDefault="007121D6" w:rsidP="007121D6">
      <w:pPr>
        <w:widowControl/>
        <w:spacing w:line="360" w:lineRule="auto"/>
        <w:jc w:val="left"/>
        <w:rPr>
          <w:rFonts w:ascii="宋体" w:hAnsi="宋体" w:cs="宋体"/>
          <w:bCs/>
          <w:kern w:val="0"/>
          <w:sz w:val="18"/>
          <w:szCs w:val="18"/>
        </w:rPr>
      </w:pPr>
      <w:r>
        <w:rPr>
          <w:rFonts w:ascii="宋体" w:hAnsi="宋体" w:cs="宋体" w:hint="eastAsia"/>
          <w:bCs/>
          <w:kern w:val="0"/>
          <w:sz w:val="18"/>
          <w:szCs w:val="18"/>
        </w:rPr>
        <w:t>4.</w:t>
      </w:r>
      <w:r w:rsidR="009117F9">
        <w:rPr>
          <w:rFonts w:ascii="宋体" w:hAnsi="宋体" w:cs="宋体" w:hint="eastAsia"/>
          <w:bCs/>
          <w:kern w:val="0"/>
          <w:sz w:val="18"/>
          <w:szCs w:val="18"/>
        </w:rPr>
        <w:t>将离心机的升速与降速调至最低，400 g 离心 30 min；离心结束后，用 5 ml 移液管吸取中间白膜层于</w:t>
      </w:r>
    </w:p>
    <w:p w:rsidR="009117F9" w:rsidRDefault="009117F9">
      <w:pPr>
        <w:widowControl/>
        <w:spacing w:line="360" w:lineRule="auto"/>
        <w:jc w:val="left"/>
        <w:rPr>
          <w:rFonts w:ascii="宋体" w:hAnsi="宋体" w:cs="宋体"/>
          <w:bCs/>
          <w:kern w:val="0"/>
          <w:sz w:val="18"/>
          <w:szCs w:val="18"/>
        </w:rPr>
      </w:pPr>
      <w:r>
        <w:rPr>
          <w:rFonts w:ascii="宋体" w:hAnsi="宋体" w:cs="宋体" w:hint="eastAsia"/>
          <w:bCs/>
          <w:kern w:val="0"/>
          <w:sz w:val="18"/>
          <w:szCs w:val="18"/>
        </w:rPr>
        <w:t xml:space="preserve">  新的 50 ml 离心管，并用生理盐水洗涤离心两次，以去除多余血细胞。 </w:t>
      </w:r>
    </w:p>
    <w:p w:rsidR="00C717BE" w:rsidRDefault="009117F9" w:rsidP="00C717BE">
      <w:pPr>
        <w:widowControl/>
        <w:numPr>
          <w:ilvl w:val="0"/>
          <w:numId w:val="10"/>
        </w:numPr>
        <w:spacing w:line="360" w:lineRule="auto"/>
        <w:jc w:val="left"/>
        <w:rPr>
          <w:rFonts w:ascii="宋体" w:hAnsi="宋体" w:cs="宋体"/>
          <w:bCs/>
          <w:kern w:val="0"/>
          <w:sz w:val="18"/>
          <w:szCs w:val="18"/>
        </w:rPr>
      </w:pPr>
      <w:r>
        <w:rPr>
          <w:rFonts w:ascii="宋体" w:hAnsi="宋体" w:cs="宋体" w:hint="eastAsia"/>
          <w:bCs/>
          <w:kern w:val="0"/>
          <w:sz w:val="18"/>
          <w:szCs w:val="18"/>
        </w:rPr>
        <w:t>当细胞生长到第三天</w:t>
      </w:r>
      <w:proofErr w:type="gramStart"/>
      <w:r>
        <w:rPr>
          <w:rFonts w:ascii="宋体" w:hAnsi="宋体" w:cs="宋体" w:hint="eastAsia"/>
          <w:bCs/>
          <w:kern w:val="0"/>
          <w:sz w:val="18"/>
          <w:szCs w:val="18"/>
        </w:rPr>
        <w:t>离心换液</w:t>
      </w:r>
      <w:proofErr w:type="gramEnd"/>
      <w:r>
        <w:rPr>
          <w:rFonts w:ascii="宋体" w:hAnsi="宋体" w:cs="宋体" w:hint="eastAsia"/>
          <w:bCs/>
          <w:kern w:val="0"/>
          <w:sz w:val="18"/>
          <w:szCs w:val="18"/>
        </w:rPr>
        <w:t xml:space="preserve"> （ 340 g离心10 min ）更换新鲜培养基及相关细胞因子。</w:t>
      </w:r>
    </w:p>
    <w:p w:rsidR="009117F9" w:rsidRDefault="009117F9" w:rsidP="00C717BE">
      <w:pPr>
        <w:widowControl/>
        <w:numPr>
          <w:ilvl w:val="0"/>
          <w:numId w:val="10"/>
        </w:numPr>
        <w:spacing w:line="360" w:lineRule="auto"/>
        <w:jc w:val="left"/>
        <w:rPr>
          <w:rFonts w:ascii="宋体" w:hAnsi="宋体" w:cs="宋体"/>
          <w:bCs/>
          <w:kern w:val="0"/>
          <w:sz w:val="18"/>
          <w:szCs w:val="18"/>
        </w:rPr>
      </w:pPr>
      <w:r>
        <w:rPr>
          <w:rFonts w:ascii="宋体" w:hAnsi="宋体" w:cs="宋体" w:hint="eastAsia"/>
          <w:bCs/>
          <w:kern w:val="0"/>
          <w:sz w:val="18"/>
          <w:szCs w:val="18"/>
        </w:rPr>
        <w:t>当培养液体积大于 150 ml 或细胞数量大于 1.5 ×10</w:t>
      </w:r>
      <w:r>
        <w:rPr>
          <w:rFonts w:ascii="宋体" w:hAnsi="宋体" w:cs="宋体" w:hint="eastAsia"/>
          <w:bCs/>
          <w:kern w:val="0"/>
          <w:sz w:val="18"/>
          <w:szCs w:val="18"/>
          <w:vertAlign w:val="superscript"/>
        </w:rPr>
        <w:t>8</w:t>
      </w:r>
      <w:r>
        <w:rPr>
          <w:rFonts w:ascii="宋体" w:hAnsi="宋体" w:cs="宋体" w:hint="eastAsia"/>
          <w:bCs/>
          <w:kern w:val="0"/>
          <w:sz w:val="18"/>
          <w:szCs w:val="18"/>
        </w:rPr>
        <w:t xml:space="preserve"> 时则需转移</w:t>
      </w:r>
      <w:proofErr w:type="gramStart"/>
      <w:r>
        <w:rPr>
          <w:rFonts w:ascii="宋体" w:hAnsi="宋体" w:cs="宋体" w:hint="eastAsia"/>
          <w:bCs/>
          <w:kern w:val="0"/>
          <w:sz w:val="18"/>
          <w:szCs w:val="18"/>
        </w:rPr>
        <w:t>至培养袋</w:t>
      </w:r>
      <w:proofErr w:type="gramEnd"/>
      <w:r>
        <w:rPr>
          <w:rFonts w:ascii="宋体" w:hAnsi="宋体" w:cs="宋体" w:hint="eastAsia"/>
          <w:bCs/>
          <w:kern w:val="0"/>
          <w:sz w:val="18"/>
          <w:szCs w:val="18"/>
        </w:rPr>
        <w:t>培养（气泡尽量排空，以</w:t>
      </w:r>
    </w:p>
    <w:p w:rsidR="009117F9" w:rsidRDefault="009117F9">
      <w:pPr>
        <w:widowControl/>
        <w:spacing w:line="360" w:lineRule="auto"/>
        <w:jc w:val="left"/>
        <w:rPr>
          <w:rFonts w:ascii="宋体" w:hAnsi="宋体" w:cs="宋体"/>
          <w:bCs/>
          <w:kern w:val="0"/>
          <w:sz w:val="18"/>
          <w:szCs w:val="18"/>
        </w:rPr>
      </w:pPr>
      <w:r>
        <w:rPr>
          <w:rFonts w:ascii="宋体" w:hAnsi="宋体" w:cs="宋体" w:hint="eastAsia"/>
          <w:bCs/>
          <w:kern w:val="0"/>
          <w:sz w:val="18"/>
          <w:szCs w:val="18"/>
        </w:rPr>
        <w:t xml:space="preserve">  </w:t>
      </w:r>
      <w:proofErr w:type="gramStart"/>
      <w:r>
        <w:rPr>
          <w:rFonts w:ascii="宋体" w:hAnsi="宋体" w:cs="宋体" w:hint="eastAsia"/>
          <w:bCs/>
          <w:kern w:val="0"/>
          <w:sz w:val="18"/>
          <w:szCs w:val="18"/>
        </w:rPr>
        <w:t>免影响</w:t>
      </w:r>
      <w:proofErr w:type="gramEnd"/>
      <w:r>
        <w:rPr>
          <w:rFonts w:ascii="宋体" w:hAnsi="宋体" w:cs="宋体" w:hint="eastAsia"/>
          <w:bCs/>
          <w:kern w:val="0"/>
          <w:sz w:val="18"/>
          <w:szCs w:val="18"/>
        </w:rPr>
        <w:t xml:space="preserve">细胞生长）。 </w:t>
      </w:r>
    </w:p>
    <w:p w:rsidR="009117F9" w:rsidRDefault="007121D6">
      <w:pPr>
        <w:spacing w:line="360" w:lineRule="auto"/>
        <w:rPr>
          <w:rFonts w:ascii="宋体" w:hAnsi="宋体" w:cs="宋体"/>
          <w:sz w:val="18"/>
          <w:szCs w:val="18"/>
        </w:rPr>
      </w:pPr>
      <w:r>
        <w:rPr>
          <w:rFonts w:ascii="宋体" w:hAnsi="宋体" w:cs="宋体" w:hint="eastAsia"/>
          <w:bCs/>
          <w:kern w:val="0"/>
          <w:sz w:val="18"/>
          <w:szCs w:val="18"/>
        </w:rPr>
        <w:t>7</w:t>
      </w:r>
      <w:r w:rsidR="00C717BE">
        <w:rPr>
          <w:rFonts w:ascii="宋体" w:hAnsi="宋体" w:cs="宋体" w:hint="eastAsia"/>
          <w:bCs/>
          <w:kern w:val="0"/>
          <w:sz w:val="18"/>
          <w:szCs w:val="18"/>
        </w:rPr>
        <w:t>.</w:t>
      </w:r>
      <w:r w:rsidR="009117F9">
        <w:rPr>
          <w:rFonts w:ascii="宋体" w:hAnsi="宋体" w:cs="宋体" w:hint="eastAsia"/>
          <w:bCs/>
          <w:kern w:val="0"/>
          <w:sz w:val="18"/>
          <w:szCs w:val="18"/>
        </w:rPr>
        <w:t>当细胞达到所需剂量时，即可离心收集细胞待用。</w:t>
      </w:r>
    </w:p>
    <w:sectPr w:rsidR="009117F9" w:rsidSect="008E5C98">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38F" w:rsidRDefault="0014138F" w:rsidP="009117F9">
      <w:r>
        <w:separator/>
      </w:r>
    </w:p>
  </w:endnote>
  <w:endnote w:type="continuationSeparator" w:id="0">
    <w:p w:rsidR="0014138F" w:rsidRDefault="0014138F" w:rsidP="009117F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7F9" w:rsidRDefault="009117F9">
    <w:pPr>
      <w:pStyle w:val="a4"/>
      <w:jc w:val="center"/>
      <w:rPr>
        <w:rFonts w:ascii="宋体" w:hAnsi="宋体" w:cs="宋体"/>
        <w:b/>
        <w:bCs/>
        <w:sz w:val="21"/>
        <w:szCs w:val="21"/>
      </w:rPr>
    </w:pPr>
  </w:p>
  <w:p w:rsidR="009117F9" w:rsidRDefault="009117F9">
    <w:pPr>
      <w:pStyle w:val="a4"/>
      <w:pBdr>
        <w:bottom w:val="single" w:sz="4" w:space="0" w:color="auto"/>
      </w:pBdr>
      <w:jc w:val="center"/>
      <w:rPr>
        <w:rFonts w:ascii="宋体" w:hAnsi="宋体" w:cs="宋体"/>
        <w:b/>
        <w:bCs/>
        <w:sz w:val="21"/>
        <w:szCs w:val="21"/>
      </w:rPr>
    </w:pPr>
  </w:p>
  <w:p w:rsidR="009117F9" w:rsidRDefault="008E5C98">
    <w:pPr>
      <w:pStyle w:val="a4"/>
      <w:jc w:val="center"/>
      <w:rPr>
        <w:rFonts w:ascii="宋体" w:hAnsi="宋体" w:cs="宋体"/>
        <w:sz w:val="28"/>
        <w:szCs w:val="28"/>
      </w:rPr>
    </w:pPr>
    <w:r w:rsidRPr="008E5C98">
      <w:rPr>
        <w:b/>
        <w:bCs/>
        <w:sz w:val="21"/>
        <w:szCs w:val="21"/>
      </w:rPr>
      <w:pict>
        <v:shapetype id="_x0000_t202" coordsize="21600,21600" o:spt="202" path="m,l,21600r21600,l21600,xe">
          <v:stroke joinstyle="miter"/>
          <v:path gradientshapeok="t" o:connecttype="rect"/>
        </v:shapetype>
        <v:shape id="_x0000_s2049" type="#_x0000_t202" style="position:absolute;left:0;text-align:left;margin-left:422.8pt;margin-top:12pt;width:2in;height:2in;z-index:251658240;mso-wrap-style:none;mso-position-horizontal-relative:margin" filled="f" stroked="f">
          <v:textbox style="mso-next-textbox:#_x0000_s2049;mso-fit-shape-to-text:t" inset="0,0,0,0">
            <w:txbxContent>
              <w:p w:rsidR="009117F9" w:rsidRDefault="009117F9">
                <w:pPr>
                  <w:snapToGrid w:val="0"/>
                  <w:rPr>
                    <w:sz w:val="18"/>
                  </w:rPr>
                </w:pPr>
              </w:p>
            </w:txbxContent>
          </v:textbox>
          <w10:wrap anchorx="margin"/>
        </v:shape>
      </w:pict>
    </w:r>
    <w:r w:rsidR="009117F9">
      <w:rPr>
        <w:rFonts w:ascii="宋体" w:hAnsi="宋体" w:cs="宋体" w:hint="eastAsia"/>
        <w:b/>
        <w:bCs/>
        <w:sz w:val="21"/>
        <w:szCs w:val="21"/>
      </w:rPr>
      <w:t>www.biotowntek.com</w:t>
    </w:r>
    <w:r w:rsidRPr="008E5C98">
      <w:rPr>
        <w:sz w:val="28"/>
      </w:rPr>
      <w:pict>
        <v:shape id="文本框 3" o:spid="_x0000_s2050" type="#_x0000_t202" style="position:absolute;left:0;text-align:left;margin-left:208pt;margin-top:0;width:2in;height:2in;z-index:251657216;mso-wrap-style:none;mso-position-horizontal:right;mso-position-horizontal-relative:margin;mso-position-vertical-relative:text" filled="f" stroked="f">
          <v:textbox style="mso-next-textbox:#文本框 3;mso-fit-shape-to-text:t" inset="0,0,0,0">
            <w:txbxContent>
              <w:p w:rsidR="009117F9" w:rsidRDefault="008E5C98">
                <w:pPr>
                  <w:snapToGrid w:val="0"/>
                  <w:rPr>
                    <w:sz w:val="18"/>
                  </w:rPr>
                </w:pPr>
                <w:r>
                  <w:rPr>
                    <w:rFonts w:hint="eastAsia"/>
                    <w:sz w:val="18"/>
                  </w:rPr>
                  <w:fldChar w:fldCharType="begin"/>
                </w:r>
                <w:r w:rsidR="009117F9">
                  <w:rPr>
                    <w:rFonts w:hint="eastAsia"/>
                    <w:sz w:val="18"/>
                  </w:rPr>
                  <w:instrText xml:space="preserve"> PAGE  \* MERGEFORMAT </w:instrText>
                </w:r>
                <w:r>
                  <w:rPr>
                    <w:rFonts w:hint="eastAsia"/>
                    <w:sz w:val="18"/>
                  </w:rPr>
                  <w:fldChar w:fldCharType="separate"/>
                </w:r>
                <w:r w:rsidR="00BC3F4B">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38F" w:rsidRDefault="0014138F" w:rsidP="009117F9">
      <w:r>
        <w:separator/>
      </w:r>
    </w:p>
  </w:footnote>
  <w:footnote w:type="continuationSeparator" w:id="0">
    <w:p w:rsidR="0014138F" w:rsidRDefault="0014138F" w:rsidP="00911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7F9" w:rsidRDefault="00367CE2">
    <w:pPr>
      <w:pStyle w:val="a3"/>
      <w:pBdr>
        <w:bottom w:val="single" w:sz="4" w:space="1" w:color="auto"/>
      </w:pBdr>
    </w:pPr>
    <w:r>
      <w:rPr>
        <w:rFonts w:hint="eastAsia"/>
        <w:b/>
        <w:bCs/>
        <w:noProof/>
        <w:sz w:val="21"/>
        <w:szCs w:val="21"/>
      </w:rPr>
      <w:drawing>
        <wp:inline distT="0" distB="0" distL="0" distR="0">
          <wp:extent cx="146050" cy="146050"/>
          <wp:effectExtent l="19050" t="0" r="6350" b="0"/>
          <wp:docPr id="1" name="Picture 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
                  <pic:cNvPicPr>
                    <a:picLocks noChangeAspect="1" noChangeArrowheads="1"/>
                  </pic:cNvPicPr>
                </pic:nvPicPr>
                <pic:blipFill>
                  <a:blip r:embed="rId1"/>
                  <a:srcRect/>
                  <a:stretch>
                    <a:fillRect/>
                  </a:stretch>
                </pic:blipFill>
                <pic:spPr bwMode="auto">
                  <a:xfrm>
                    <a:off x="0" y="0"/>
                    <a:ext cx="146050" cy="146050"/>
                  </a:xfrm>
                  <a:prstGeom prst="rect">
                    <a:avLst/>
                  </a:prstGeom>
                  <a:noFill/>
                  <a:ln w="9525">
                    <a:noFill/>
                    <a:miter lim="800000"/>
                    <a:headEnd/>
                    <a:tailEnd/>
                  </a:ln>
                </pic:spPr>
              </pic:pic>
            </a:graphicData>
          </a:graphic>
        </wp:inline>
      </w:drawing>
    </w:r>
    <w:r w:rsidR="009117F9">
      <w:rPr>
        <w:rFonts w:hint="eastAsia"/>
        <w:b/>
        <w:bCs/>
        <w:sz w:val="21"/>
        <w:szCs w:val="21"/>
      </w:rPr>
      <w:t xml:space="preserve"> </w:t>
    </w:r>
    <w:proofErr w:type="spellStart"/>
    <w:r w:rsidR="009117F9">
      <w:rPr>
        <w:rFonts w:hint="eastAsia"/>
        <w:b/>
        <w:bCs/>
        <w:sz w:val="21"/>
        <w:szCs w:val="21"/>
      </w:rPr>
      <w:t>BioWiseTech</w:t>
    </w:r>
    <w:proofErr w:type="spellEnd"/>
    <w:r w:rsidR="009117F9">
      <w:rPr>
        <w:rFonts w:hint="eastAsia"/>
        <w:b/>
        <w:bCs/>
        <w:sz w:val="21"/>
        <w:szCs w:val="21"/>
      </w:rPr>
      <w:t xml:space="preserve"> Co., LTD.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5565"/>
    <w:multiLevelType w:val="hybridMultilevel"/>
    <w:tmpl w:val="50E247CC"/>
    <w:lvl w:ilvl="0" w:tplc="C54C7656">
      <w:numFmt w:val="bullet"/>
      <w:lvlText w:val="★"/>
      <w:lvlJc w:val="left"/>
      <w:pPr>
        <w:ind w:left="360" w:hanging="360"/>
      </w:pPr>
      <w:rPr>
        <w:rFonts w:ascii="宋体" w:eastAsia="宋体" w:hAnsi="宋体" w:cs="宋体" w:hint="eastAsia"/>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9E6351E"/>
    <w:multiLevelType w:val="multilevel"/>
    <w:tmpl w:val="49E6351E"/>
    <w:lvl w:ilvl="0">
      <w:numFmt w:val="bullet"/>
      <w:lvlText w:val="★"/>
      <w:lvlJc w:val="left"/>
      <w:pPr>
        <w:ind w:left="360" w:hanging="360"/>
      </w:pPr>
      <w:rPr>
        <w:rFonts w:ascii="宋体" w:eastAsia="宋体" w:hAnsi="宋体" w:cs="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5397BA36"/>
    <w:multiLevelType w:val="singleLevel"/>
    <w:tmpl w:val="5397BA36"/>
    <w:lvl w:ilvl="0">
      <w:start w:val="1"/>
      <w:numFmt w:val="decimal"/>
      <w:suff w:val="nothing"/>
      <w:lvlText w:val="%1."/>
      <w:lvlJc w:val="left"/>
    </w:lvl>
  </w:abstractNum>
  <w:abstractNum w:abstractNumId="3">
    <w:nsid w:val="5397BAB6"/>
    <w:multiLevelType w:val="singleLevel"/>
    <w:tmpl w:val="5397BAB6"/>
    <w:lvl w:ilvl="0">
      <w:start w:val="6"/>
      <w:numFmt w:val="decimal"/>
      <w:suff w:val="nothing"/>
      <w:lvlText w:val="%1."/>
      <w:lvlJc w:val="left"/>
    </w:lvl>
  </w:abstractNum>
  <w:abstractNum w:abstractNumId="4">
    <w:nsid w:val="5397BB58"/>
    <w:multiLevelType w:val="singleLevel"/>
    <w:tmpl w:val="5397BB58"/>
    <w:lvl w:ilvl="0">
      <w:start w:val="7"/>
      <w:numFmt w:val="decimal"/>
      <w:suff w:val="nothing"/>
      <w:lvlText w:val="%1."/>
      <w:lvlJc w:val="left"/>
    </w:lvl>
  </w:abstractNum>
  <w:abstractNum w:abstractNumId="5">
    <w:nsid w:val="5397BB6F"/>
    <w:multiLevelType w:val="singleLevel"/>
    <w:tmpl w:val="5397BB6F"/>
    <w:lvl w:ilvl="0">
      <w:start w:val="8"/>
      <w:numFmt w:val="decimal"/>
      <w:suff w:val="nothing"/>
      <w:lvlText w:val="%1."/>
      <w:lvlJc w:val="left"/>
    </w:lvl>
  </w:abstractNum>
  <w:abstractNum w:abstractNumId="6">
    <w:nsid w:val="53A7DA67"/>
    <w:multiLevelType w:val="singleLevel"/>
    <w:tmpl w:val="53A7DA67"/>
    <w:lvl w:ilvl="0">
      <w:start w:val="9"/>
      <w:numFmt w:val="decimal"/>
      <w:suff w:val="nothing"/>
      <w:lvlText w:val="%1."/>
      <w:lvlJc w:val="left"/>
    </w:lvl>
  </w:abstractNum>
  <w:abstractNum w:abstractNumId="7">
    <w:nsid w:val="53D8BB6D"/>
    <w:multiLevelType w:val="singleLevel"/>
    <w:tmpl w:val="53D8BB6D"/>
    <w:lvl w:ilvl="0">
      <w:start w:val="6"/>
      <w:numFmt w:val="decimal"/>
      <w:suff w:val="nothing"/>
      <w:lvlText w:val="%1."/>
      <w:lvlJc w:val="left"/>
    </w:lvl>
  </w:abstractNum>
  <w:abstractNum w:abstractNumId="8">
    <w:nsid w:val="53D9A447"/>
    <w:multiLevelType w:val="singleLevel"/>
    <w:tmpl w:val="53D9A447"/>
    <w:lvl w:ilvl="0">
      <w:start w:val="3"/>
      <w:numFmt w:val="decimal"/>
      <w:suff w:val="nothing"/>
      <w:lvlText w:val="%1."/>
      <w:lvlJc w:val="left"/>
    </w:lvl>
  </w:abstractNum>
  <w:abstractNum w:abstractNumId="9">
    <w:nsid w:val="53D9F50A"/>
    <w:multiLevelType w:val="singleLevel"/>
    <w:tmpl w:val="53D9F50A"/>
    <w:lvl w:ilvl="0">
      <w:start w:val="1"/>
      <w:numFmt w:val="decimal"/>
      <w:suff w:val="nothing"/>
      <w:lvlText w:val="%1."/>
      <w:lvlJc w:val="left"/>
    </w:lvl>
  </w:abstractNum>
  <w:abstractNum w:abstractNumId="10">
    <w:nsid w:val="53D9F5C1"/>
    <w:multiLevelType w:val="singleLevel"/>
    <w:tmpl w:val="53D9F5C1"/>
    <w:lvl w:ilvl="0">
      <w:start w:val="8"/>
      <w:numFmt w:val="decimal"/>
      <w:suff w:val="nothing"/>
      <w:lvlText w:val="%1."/>
      <w:lvlJc w:val="left"/>
    </w:lvl>
  </w:abstractNum>
  <w:abstractNum w:abstractNumId="11">
    <w:nsid w:val="53D9F66D"/>
    <w:multiLevelType w:val="singleLevel"/>
    <w:tmpl w:val="53D9F66D"/>
    <w:lvl w:ilvl="0">
      <w:start w:val="5"/>
      <w:numFmt w:val="decimal"/>
      <w:suff w:val="nothing"/>
      <w:lvlText w:val="%1."/>
      <w:lvlJc w:val="left"/>
    </w:lvl>
  </w:abstractNum>
  <w:abstractNum w:abstractNumId="12">
    <w:nsid w:val="53D9F6CA"/>
    <w:multiLevelType w:val="singleLevel"/>
    <w:tmpl w:val="53D9F6CA"/>
    <w:lvl w:ilvl="0">
      <w:start w:val="10"/>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9"/>
  </w:num>
  <w:num w:numId="8">
    <w:abstractNumId w:val="8"/>
  </w:num>
  <w:num w:numId="9">
    <w:abstractNumId w:val="10"/>
  </w:num>
  <w:num w:numId="10">
    <w:abstractNumId w:val="11"/>
  </w:num>
  <w:num w:numId="11">
    <w:abstractNumId w:val="7"/>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bordersDoNotSurroundHeader/>
  <w:bordersDoNotSurroundFooter/>
  <w:proofState w:spelling="clean" w:grammar="clean"/>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5122"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4138F"/>
    <w:rsid w:val="00172A27"/>
    <w:rsid w:val="00271A62"/>
    <w:rsid w:val="00367CE2"/>
    <w:rsid w:val="003A23BE"/>
    <w:rsid w:val="004C7A97"/>
    <w:rsid w:val="005439D3"/>
    <w:rsid w:val="0055215E"/>
    <w:rsid w:val="00582B83"/>
    <w:rsid w:val="005D5D1C"/>
    <w:rsid w:val="006B7C3A"/>
    <w:rsid w:val="007121D6"/>
    <w:rsid w:val="00727A47"/>
    <w:rsid w:val="0075156D"/>
    <w:rsid w:val="008E5C98"/>
    <w:rsid w:val="009117F9"/>
    <w:rsid w:val="00985B17"/>
    <w:rsid w:val="00AB6470"/>
    <w:rsid w:val="00B907F5"/>
    <w:rsid w:val="00B95A5D"/>
    <w:rsid w:val="00BC3F4B"/>
    <w:rsid w:val="00BF3015"/>
    <w:rsid w:val="00C717BE"/>
    <w:rsid w:val="00C83D77"/>
    <w:rsid w:val="00CC5C8F"/>
    <w:rsid w:val="00D16AA2"/>
    <w:rsid w:val="00DB56D5"/>
    <w:rsid w:val="00DD7119"/>
    <w:rsid w:val="00E86278"/>
    <w:rsid w:val="00FC55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C9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8E5C9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
    <w:uiPriority w:val="99"/>
    <w:unhideWhenUsed/>
    <w:rsid w:val="008E5C98"/>
    <w:pPr>
      <w:tabs>
        <w:tab w:val="center" w:pos="4153"/>
        <w:tab w:val="right" w:pos="8306"/>
      </w:tabs>
      <w:snapToGrid w:val="0"/>
      <w:jc w:val="left"/>
    </w:pPr>
    <w:rPr>
      <w:sz w:val="18"/>
    </w:rPr>
  </w:style>
  <w:style w:type="character" w:customStyle="1" w:styleId="Char">
    <w:name w:val="页脚 Char"/>
    <w:basedOn w:val="a0"/>
    <w:link w:val="a4"/>
    <w:uiPriority w:val="99"/>
    <w:rsid w:val="00271A62"/>
    <w:rPr>
      <w:kern w:val="2"/>
      <w:sz w:val="18"/>
    </w:rPr>
  </w:style>
  <w:style w:type="paragraph" w:styleId="a5">
    <w:name w:val="Balloon Text"/>
    <w:basedOn w:val="a"/>
    <w:link w:val="Char0"/>
    <w:uiPriority w:val="99"/>
    <w:semiHidden/>
    <w:unhideWhenUsed/>
    <w:rsid w:val="00BC3F4B"/>
    <w:rPr>
      <w:sz w:val="18"/>
      <w:szCs w:val="18"/>
    </w:rPr>
  </w:style>
  <w:style w:type="character" w:customStyle="1" w:styleId="Char0">
    <w:name w:val="批注框文本 Char"/>
    <w:basedOn w:val="a0"/>
    <w:link w:val="a5"/>
    <w:uiPriority w:val="99"/>
    <w:semiHidden/>
    <w:rsid w:val="00BC3F4B"/>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1160</Characters>
  <Application>Microsoft Office Word</Application>
  <DocSecurity>0</DocSecurity>
  <PresentationFormat/>
  <Lines>9</Lines>
  <Paragraphs>2</Paragraphs>
  <Slides>0</Slides>
  <Notes>0</Notes>
  <HiddenSlides>0</HiddenSlides>
  <MMClips>0</MMClips>
  <ScaleCrop>false</ScaleCrop>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AdvCell® 免疫细胞无血清培养基</dc:title>
  <dc:creator>微软用户</dc:creator>
  <cp:lastModifiedBy>pc</cp:lastModifiedBy>
  <cp:revision>3</cp:revision>
  <dcterms:created xsi:type="dcterms:W3CDTF">2014-10-11T01:58:00Z</dcterms:created>
  <dcterms:modified xsi:type="dcterms:W3CDTF">2014-10-20T04:53:00Z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