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C4" w:rsidRDefault="00485EF1" w:rsidP="002755C4">
      <w:pPr>
        <w:ind w:firstLineChars="950" w:firstLine="2670"/>
        <w:rPr>
          <w:rFonts w:ascii="Times New Roman" w:cs="Times New Roman"/>
          <w:b/>
          <w:sz w:val="28"/>
        </w:rPr>
      </w:pPr>
      <w:r>
        <w:rPr>
          <w:rFonts w:ascii="Times New Roman" w:cs="Times New Roman" w:hint="eastAsia"/>
          <w:b/>
          <w:sz w:val="28"/>
        </w:rPr>
        <w:t>抗体仿生</w:t>
      </w:r>
      <w:r w:rsidR="00B9641A">
        <w:rPr>
          <w:rFonts w:ascii="Times New Roman" w:cs="Times New Roman" w:hint="eastAsia"/>
          <w:b/>
          <w:sz w:val="28"/>
        </w:rPr>
        <w:t>亲和纯化介质</w:t>
      </w:r>
    </w:p>
    <w:p w:rsidR="000C7DE7" w:rsidRDefault="000C7DE7" w:rsidP="000C7DE7">
      <w:pPr>
        <w:rPr>
          <w:rFonts w:ascii="Times New Roman" w:cs="Times New Roman"/>
          <w:b/>
          <w:sz w:val="28"/>
        </w:rPr>
      </w:pPr>
      <w:r>
        <w:rPr>
          <w:rFonts w:ascii="Times New Roman" w:cs="Times New Roman" w:hint="eastAsia"/>
          <w:b/>
          <w:sz w:val="28"/>
        </w:rPr>
        <w:t>1</w:t>
      </w:r>
      <w:r>
        <w:rPr>
          <w:rFonts w:ascii="Times New Roman" w:cs="Times New Roman" w:hint="eastAsia"/>
          <w:b/>
          <w:sz w:val="28"/>
        </w:rPr>
        <w:t>、产品用途：</w:t>
      </w:r>
    </w:p>
    <w:p w:rsidR="000C7DE7" w:rsidRPr="000C7DE7" w:rsidRDefault="000C7DE7" w:rsidP="00790B81">
      <w:pPr>
        <w:spacing w:line="360" w:lineRule="auto"/>
        <w:ind w:firstLineChars="200" w:firstLine="420"/>
        <w:rPr>
          <w:rFonts w:ascii="Times New Roman" w:cs="Times New Roman"/>
          <w:b/>
          <w:sz w:val="28"/>
        </w:rPr>
      </w:pPr>
      <w:r w:rsidRPr="00790B81">
        <w:rPr>
          <w:rFonts w:ascii="Times New Roman" w:eastAsia="宋体" w:hAnsi="Times New Roman" w:cs="Times New Roman" w:hint="eastAsia"/>
          <w:kern w:val="0"/>
          <w:szCs w:val="21"/>
        </w:rPr>
        <w:t>用于单克隆及多克隆抗体纯化制备，可直接从细胞培养液或哺乳动物血清或小鼠腹水等直接进行提取抗体。采用低</w:t>
      </w:r>
      <w:r w:rsidRPr="00790B81">
        <w:rPr>
          <w:rFonts w:ascii="Times New Roman" w:eastAsia="宋体" w:hAnsi="Times New Roman" w:cs="Times New Roman" w:hint="eastAsia"/>
          <w:kern w:val="0"/>
          <w:szCs w:val="21"/>
        </w:rPr>
        <w:t>pH</w:t>
      </w:r>
      <w:r w:rsidRPr="00790B81">
        <w:rPr>
          <w:rFonts w:ascii="Times New Roman" w:eastAsia="宋体" w:hAnsi="Times New Roman" w:cs="Times New Roman" w:hint="eastAsia"/>
          <w:kern w:val="0"/>
          <w:szCs w:val="21"/>
        </w:rPr>
        <w:t>洗脱，可保证抗体活性，极低的配基脱落。</w:t>
      </w:r>
    </w:p>
    <w:p w:rsidR="00472785" w:rsidRDefault="000C7DE7" w:rsidP="000C7DE7">
      <w:pPr>
        <w:rPr>
          <w:rFonts w:ascii="Times New Roman" w:cs="Times New Roman"/>
          <w:b/>
        </w:rPr>
      </w:pPr>
      <w:r>
        <w:rPr>
          <w:rFonts w:ascii="Times New Roman" w:cs="Times New Roman" w:hint="eastAsia"/>
          <w:b/>
          <w:sz w:val="28"/>
        </w:rPr>
        <w:t>2</w:t>
      </w:r>
      <w:r>
        <w:rPr>
          <w:rFonts w:ascii="Times New Roman" w:cs="Times New Roman" w:hint="eastAsia"/>
          <w:b/>
          <w:sz w:val="28"/>
        </w:rPr>
        <w:t>、</w:t>
      </w:r>
      <w:r w:rsidR="002755C4" w:rsidRPr="000C7DE7">
        <w:rPr>
          <w:rFonts w:ascii="Times New Roman" w:cs="Times New Roman"/>
          <w:b/>
          <w:sz w:val="28"/>
        </w:rPr>
        <w:t>产品描述</w:t>
      </w:r>
    </w:p>
    <w:p w:rsidR="00485EF1" w:rsidRPr="00790B81" w:rsidRDefault="00485EF1" w:rsidP="00790B81">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本产品采用</w:t>
      </w:r>
      <w:r w:rsidRPr="00C42ACE">
        <w:rPr>
          <w:rFonts w:ascii="Times New Roman" w:eastAsia="宋体" w:hAnsi="Times New Roman" w:cs="Times New Roman"/>
          <w:kern w:val="0"/>
          <w:szCs w:val="21"/>
        </w:rPr>
        <w:t>我公司的</w:t>
      </w:r>
      <w:r>
        <w:rPr>
          <w:rFonts w:ascii="Times New Roman" w:eastAsia="宋体" w:hAnsi="Times New Roman" w:cs="Times New Roman" w:hint="eastAsia"/>
          <w:kern w:val="0"/>
          <w:szCs w:val="21"/>
        </w:rPr>
        <w:t>仿生亲和</w:t>
      </w:r>
      <w:r w:rsidRPr="00C42ACE">
        <w:rPr>
          <w:rFonts w:ascii="Times New Roman" w:eastAsia="宋体" w:hAnsi="Times New Roman" w:cs="Times New Roman"/>
          <w:kern w:val="0"/>
          <w:szCs w:val="21"/>
        </w:rPr>
        <w:t>核心技术，</w:t>
      </w:r>
      <w:r>
        <w:rPr>
          <w:rFonts w:ascii="Times New Roman" w:eastAsia="宋体" w:hAnsi="Times New Roman" w:cs="Times New Roman" w:hint="eastAsia"/>
          <w:kern w:val="0"/>
          <w:szCs w:val="21"/>
        </w:rPr>
        <w:t>通过模拟</w:t>
      </w:r>
      <w:r>
        <w:rPr>
          <w:rFonts w:ascii="Times New Roman" w:eastAsia="宋体" w:hAnsi="Times New Roman" w:cs="Times New Roman"/>
          <w:kern w:val="0"/>
          <w:szCs w:val="21"/>
        </w:rPr>
        <w:t>天然配基和蛋白质识别与结合的关键基团而设计并合成的</w:t>
      </w:r>
      <w:r w:rsidRPr="00C42ACE">
        <w:rPr>
          <w:rFonts w:ascii="Times New Roman" w:eastAsia="宋体" w:hAnsi="Times New Roman" w:cs="Times New Roman"/>
          <w:kern w:val="0"/>
          <w:szCs w:val="21"/>
        </w:rPr>
        <w:t>人工小分子</w:t>
      </w:r>
      <w:r>
        <w:rPr>
          <w:rFonts w:ascii="Times New Roman" w:eastAsia="宋体" w:hAnsi="Times New Roman" w:cs="Times New Roman" w:hint="eastAsia"/>
          <w:kern w:val="0"/>
          <w:szCs w:val="21"/>
        </w:rPr>
        <w:t>。然后</w:t>
      </w:r>
      <w:r w:rsidRPr="00C42ACE">
        <w:rPr>
          <w:rFonts w:ascii="Times New Roman" w:eastAsia="宋体" w:hAnsi="Times New Roman" w:cs="Times New Roman"/>
          <w:kern w:val="0"/>
          <w:szCs w:val="21"/>
        </w:rPr>
        <w:t>以小分子为配基，</w:t>
      </w:r>
      <w:r>
        <w:rPr>
          <w:rFonts w:ascii="Times New Roman" w:eastAsia="宋体" w:hAnsi="Times New Roman" w:cs="Times New Roman" w:hint="eastAsia"/>
          <w:kern w:val="0"/>
          <w:szCs w:val="21"/>
        </w:rPr>
        <w:t>制备成对抗体具有特异性吸附</w:t>
      </w:r>
      <w:r w:rsidRPr="00C42ACE">
        <w:rPr>
          <w:rFonts w:ascii="Times New Roman" w:eastAsia="宋体" w:hAnsi="Times New Roman" w:cs="Times New Roman"/>
          <w:kern w:val="0"/>
          <w:szCs w:val="21"/>
        </w:rPr>
        <w:t>的亲和</w:t>
      </w:r>
      <w:r>
        <w:rPr>
          <w:rFonts w:ascii="Times New Roman" w:eastAsia="宋体" w:hAnsi="Times New Roman" w:cs="Times New Roman" w:hint="eastAsia"/>
          <w:kern w:val="0"/>
          <w:szCs w:val="21"/>
        </w:rPr>
        <w:t>层析</w:t>
      </w:r>
      <w:r w:rsidRPr="00C42ACE">
        <w:rPr>
          <w:rFonts w:ascii="Times New Roman" w:eastAsia="宋体" w:hAnsi="Times New Roman" w:cs="Times New Roman"/>
          <w:kern w:val="0"/>
          <w:szCs w:val="21"/>
        </w:rPr>
        <w:t>介质。</w:t>
      </w:r>
      <w:r>
        <w:rPr>
          <w:rFonts w:ascii="Times New Roman" w:eastAsia="宋体" w:hAnsi="Times New Roman" w:cs="Times New Roman" w:hint="eastAsia"/>
          <w:kern w:val="0"/>
          <w:szCs w:val="21"/>
        </w:rPr>
        <w:t>该产品可应用于单抗及多抗的捕获。</w:t>
      </w:r>
    </w:p>
    <w:p w:rsidR="00472785" w:rsidRDefault="00790B81" w:rsidP="00790B81">
      <w:pPr>
        <w:autoSpaceDE w:val="0"/>
        <w:autoSpaceDN w:val="0"/>
        <w:adjustRightInd w:val="0"/>
        <w:spacing w:line="360" w:lineRule="auto"/>
        <w:ind w:firstLineChars="50" w:firstLine="105"/>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3</w:t>
      </w:r>
      <w:r>
        <w:rPr>
          <w:rFonts w:ascii="Times New Roman" w:eastAsia="宋体" w:hAnsi="Times New Roman" w:cs="Times New Roman" w:hint="eastAsia"/>
          <w:b/>
          <w:kern w:val="0"/>
          <w:szCs w:val="21"/>
        </w:rPr>
        <w:t>、</w:t>
      </w:r>
      <w:r w:rsidR="00472785" w:rsidRPr="00C42ACE">
        <w:rPr>
          <w:rFonts w:ascii="Times New Roman" w:eastAsia="宋体" w:hAnsi="Times New Roman" w:cs="Times New Roman"/>
          <w:b/>
          <w:kern w:val="0"/>
          <w:szCs w:val="21"/>
        </w:rPr>
        <w:t>产品性能特点</w:t>
      </w:r>
    </w:p>
    <w:p w:rsidR="00472785" w:rsidRPr="00472785" w:rsidRDefault="00472785" w:rsidP="00472785">
      <w:pPr>
        <w:pStyle w:val="a6"/>
        <w:numPr>
          <w:ilvl w:val="0"/>
          <w:numId w:val="1"/>
        </w:numPr>
        <w:autoSpaceDE w:val="0"/>
        <w:autoSpaceDN w:val="0"/>
        <w:adjustRightInd w:val="0"/>
        <w:spacing w:line="360" w:lineRule="auto"/>
        <w:ind w:firstLineChars="0"/>
        <w:jc w:val="left"/>
        <w:rPr>
          <w:rFonts w:ascii="Times New Roman" w:eastAsia="宋体" w:hAnsi="Times New Roman" w:cs="Times New Roman"/>
          <w:kern w:val="0"/>
          <w:szCs w:val="21"/>
        </w:rPr>
      </w:pPr>
      <w:r w:rsidRPr="00472785">
        <w:rPr>
          <w:rFonts w:ascii="Times New Roman" w:eastAsia="宋体" w:hAnsi="Times New Roman" w:cs="Times New Roman"/>
          <w:kern w:val="0"/>
          <w:szCs w:val="21"/>
        </w:rPr>
        <w:t>耐碱性高，可耐受</w:t>
      </w:r>
      <w:r>
        <w:rPr>
          <w:rFonts w:ascii="Times New Roman" w:eastAsia="宋体" w:hAnsi="Times New Roman" w:cs="Times New Roman" w:hint="eastAsia"/>
          <w:kern w:val="0"/>
          <w:szCs w:val="21"/>
          <w:u w:val="single"/>
        </w:rPr>
        <w:t>0.5</w:t>
      </w:r>
      <w:r w:rsidRPr="00472785">
        <w:rPr>
          <w:rFonts w:ascii="Times New Roman" w:eastAsia="宋体" w:hAnsi="Times New Roman" w:cs="Times New Roman"/>
          <w:kern w:val="0"/>
          <w:szCs w:val="21"/>
        </w:rPr>
        <w:t>M</w:t>
      </w:r>
      <w:r w:rsidRPr="00472785">
        <w:rPr>
          <w:rFonts w:ascii="Times New Roman" w:eastAsia="宋体" w:hAnsi="Times New Roman" w:cs="Times New Roman"/>
          <w:kern w:val="0"/>
          <w:szCs w:val="21"/>
        </w:rPr>
        <w:t>的</w:t>
      </w:r>
      <w:r w:rsidRPr="00472785">
        <w:rPr>
          <w:rFonts w:ascii="Times New Roman" w:eastAsia="宋体" w:hAnsi="Times New Roman" w:cs="Times New Roman"/>
          <w:kern w:val="0"/>
          <w:szCs w:val="21"/>
        </w:rPr>
        <w:t>NaOH</w:t>
      </w:r>
    </w:p>
    <w:p w:rsidR="00472785" w:rsidRPr="00472785" w:rsidRDefault="00472785" w:rsidP="00472785">
      <w:pPr>
        <w:pStyle w:val="a6"/>
        <w:numPr>
          <w:ilvl w:val="0"/>
          <w:numId w:val="1"/>
        </w:numPr>
        <w:autoSpaceDE w:val="0"/>
        <w:autoSpaceDN w:val="0"/>
        <w:adjustRightInd w:val="0"/>
        <w:spacing w:line="360" w:lineRule="auto"/>
        <w:ind w:firstLineChars="0"/>
        <w:jc w:val="left"/>
        <w:rPr>
          <w:rFonts w:ascii="Times New Roman" w:eastAsia="宋体" w:hAnsi="Times New Roman" w:cs="Times New Roman"/>
          <w:kern w:val="0"/>
          <w:szCs w:val="21"/>
        </w:rPr>
      </w:pPr>
      <w:r w:rsidRPr="00472785">
        <w:rPr>
          <w:rFonts w:ascii="Times New Roman" w:eastAsia="宋体" w:hAnsi="Times New Roman" w:cs="Times New Roman"/>
          <w:kern w:val="0"/>
          <w:szCs w:val="21"/>
        </w:rPr>
        <w:t>稳定性更高，使用寿命更长</w:t>
      </w:r>
    </w:p>
    <w:p w:rsidR="00472785" w:rsidRPr="00485EF1" w:rsidRDefault="00485EF1" w:rsidP="00485EF1">
      <w:pPr>
        <w:pStyle w:val="a6"/>
        <w:numPr>
          <w:ilvl w:val="0"/>
          <w:numId w:val="1"/>
        </w:numPr>
        <w:autoSpaceDE w:val="0"/>
        <w:autoSpaceDN w:val="0"/>
        <w:adjustRightInd w:val="0"/>
        <w:spacing w:line="360" w:lineRule="auto"/>
        <w:ind w:firstLineChars="0"/>
        <w:jc w:val="left"/>
        <w:rPr>
          <w:rFonts w:ascii="Times New Roman" w:hAnsi="Times New Roman" w:cs="Times New Roman"/>
        </w:rPr>
      </w:pPr>
      <w:r>
        <w:rPr>
          <w:rFonts w:ascii="Times New Roman" w:cs="Times New Roman" w:hint="eastAsia"/>
        </w:rPr>
        <w:t>配基为化学小分子，几乎无配基泄露</w:t>
      </w:r>
    </w:p>
    <w:p w:rsidR="00472785" w:rsidRPr="00790B81" w:rsidRDefault="007360CC" w:rsidP="00472785">
      <w:pPr>
        <w:pStyle w:val="a6"/>
        <w:numPr>
          <w:ilvl w:val="0"/>
          <w:numId w:val="1"/>
        </w:numPr>
        <w:autoSpaceDE w:val="0"/>
        <w:autoSpaceDN w:val="0"/>
        <w:adjustRightInd w:val="0"/>
        <w:spacing w:line="360" w:lineRule="auto"/>
        <w:ind w:firstLineChars="0"/>
        <w:jc w:val="left"/>
        <w:rPr>
          <w:rFonts w:ascii="Times New Roman" w:hAnsi="Times New Roman" w:cs="Times New Roman" w:hint="eastAsia"/>
        </w:rPr>
      </w:pPr>
      <w:r>
        <w:rPr>
          <w:rFonts w:ascii="Times New Roman" w:cs="Times New Roman" w:hint="eastAsia"/>
        </w:rPr>
        <w:t>可用于单抗及多抗的捕获。</w:t>
      </w:r>
    </w:p>
    <w:tbl>
      <w:tblPr>
        <w:tblpPr w:leftFromText="180" w:rightFromText="180" w:vertAnchor="text" w:horzAnchor="page" w:tblpX="2548" w:tblpY="635"/>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476"/>
        <w:gridCol w:w="2835"/>
      </w:tblGrid>
      <w:tr w:rsidR="00790B81" w:rsidRPr="00790B81" w:rsidTr="00790B81">
        <w:trPr>
          <w:trHeight w:val="135"/>
        </w:trPr>
        <w:tc>
          <w:tcPr>
            <w:tcW w:w="2460"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规格</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货号</w:t>
            </w:r>
          </w:p>
        </w:tc>
      </w:tr>
      <w:tr w:rsidR="00790B81" w:rsidRPr="00790B81" w:rsidTr="00790B81">
        <w:trPr>
          <w:trHeight w:val="165"/>
        </w:trPr>
        <w:tc>
          <w:tcPr>
            <w:tcW w:w="2460" w:type="dxa"/>
            <w:vMerge w:val="restart"/>
            <w:shd w:val="clear" w:color="auto" w:fill="auto"/>
            <w:noWrap/>
            <w:vAlign w:val="center"/>
            <w:hideMark/>
          </w:tcPr>
          <w:p w:rsidR="00790B81" w:rsidRDefault="00790B81" w:rsidP="00790B81">
            <w:pPr>
              <w:jc w:val="left"/>
              <w:rPr>
                <w:rFonts w:ascii="宋体" w:eastAsia="宋体" w:hAnsi="宋体" w:cs="宋体" w:hint="eastAsia"/>
                <w:color w:val="000000"/>
                <w:kern w:val="0"/>
                <w:sz w:val="22"/>
              </w:rPr>
            </w:pPr>
            <w:r w:rsidRPr="00790B81">
              <w:rPr>
                <w:rFonts w:ascii="宋体" w:eastAsia="宋体" w:hAnsi="宋体" w:cs="宋体" w:hint="eastAsia"/>
                <w:color w:val="000000"/>
                <w:kern w:val="0"/>
                <w:sz w:val="22"/>
              </w:rPr>
              <w:t>抗体仿生亲和纯化介质</w:t>
            </w:r>
          </w:p>
          <w:p w:rsidR="00790B81" w:rsidRPr="00790B81" w:rsidRDefault="00790B81" w:rsidP="00790B81">
            <w:pPr>
              <w:jc w:val="left"/>
              <w:rPr>
                <w:rFonts w:ascii="宋体" w:eastAsia="宋体" w:hAnsi="宋体" w:cs="宋体" w:hint="eastAsia"/>
                <w:color w:val="000000"/>
                <w:kern w:val="0"/>
                <w:sz w:val="22"/>
              </w:rPr>
            </w:pPr>
            <w:r>
              <w:rPr>
                <w:rFonts w:ascii="宋体" w:eastAsia="宋体" w:hAnsi="宋体" w:cs="宋体" w:hint="eastAsia"/>
                <w:color w:val="000000"/>
                <w:kern w:val="0"/>
                <w:sz w:val="22"/>
              </w:rPr>
              <w:t xml:space="preserve"> 货号：</w:t>
            </w:r>
            <w:r w:rsidRPr="00790B81">
              <w:rPr>
                <w:rFonts w:ascii="宋体" w:eastAsia="宋体" w:hAnsi="宋体" w:cs="宋体" w:hint="eastAsia"/>
                <w:color w:val="000000"/>
                <w:kern w:val="0"/>
                <w:sz w:val="22"/>
              </w:rPr>
              <w:t xml:space="preserve"> </w:t>
            </w:r>
            <w:r w:rsidRPr="00790B81">
              <w:rPr>
                <w:rFonts w:ascii="宋体" w:eastAsia="宋体" w:hAnsi="宋体" w:cs="宋体" w:hint="eastAsia"/>
                <w:color w:val="000000"/>
                <w:kern w:val="0"/>
                <w:sz w:val="22"/>
              </w:rPr>
              <w:t>A0101020</w:t>
            </w: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1mL预装柱</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A0101020-1预装柱</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5mL预装柱</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A0101020-5预装柱</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50mL预装柱</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A0101020-50预装柱</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10mL</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A0101020-10</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25mL</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A0101020-25</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100mL</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A0101020-100</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500mL</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A0101020-500</w:t>
            </w:r>
          </w:p>
        </w:tc>
      </w:tr>
      <w:tr w:rsidR="00790B81" w:rsidRPr="00790B81" w:rsidTr="00790B81">
        <w:trPr>
          <w:trHeight w:val="270"/>
        </w:trPr>
        <w:tc>
          <w:tcPr>
            <w:tcW w:w="2460" w:type="dxa"/>
            <w:vMerge/>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p>
        </w:tc>
        <w:tc>
          <w:tcPr>
            <w:tcW w:w="1476" w:type="dxa"/>
            <w:shd w:val="clear" w:color="auto" w:fill="auto"/>
            <w:vAlign w:val="center"/>
          </w:tcPr>
          <w:p w:rsidR="00790B81" w:rsidRPr="00790B81" w:rsidRDefault="00790B81" w:rsidP="00790B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1000mL</w:t>
            </w:r>
          </w:p>
        </w:tc>
        <w:tc>
          <w:tcPr>
            <w:tcW w:w="2835" w:type="dxa"/>
            <w:shd w:val="clear" w:color="auto" w:fill="auto"/>
            <w:noWrap/>
            <w:vAlign w:val="center"/>
            <w:hideMark/>
          </w:tcPr>
          <w:p w:rsidR="00790B81" w:rsidRPr="00790B81" w:rsidRDefault="00790B81" w:rsidP="00790B81">
            <w:pPr>
              <w:widowControl/>
              <w:jc w:val="left"/>
              <w:rPr>
                <w:rFonts w:ascii="宋体" w:eastAsia="宋体" w:hAnsi="宋体" w:cs="宋体"/>
                <w:color w:val="000000"/>
                <w:kern w:val="0"/>
                <w:sz w:val="22"/>
              </w:rPr>
            </w:pPr>
            <w:r w:rsidRPr="00790B81">
              <w:rPr>
                <w:rFonts w:ascii="宋体" w:eastAsia="宋体" w:hAnsi="宋体" w:cs="宋体" w:hint="eastAsia"/>
                <w:color w:val="000000"/>
                <w:kern w:val="0"/>
                <w:sz w:val="22"/>
              </w:rPr>
              <w:t>A0101020-1000</w:t>
            </w:r>
          </w:p>
        </w:tc>
      </w:tr>
    </w:tbl>
    <w:p w:rsidR="00790B81" w:rsidRPr="00790B81" w:rsidRDefault="00790B81" w:rsidP="003363CC">
      <w:pPr>
        <w:autoSpaceDE w:val="0"/>
        <w:autoSpaceDN w:val="0"/>
        <w:adjustRightInd w:val="0"/>
        <w:spacing w:line="360" w:lineRule="auto"/>
        <w:ind w:firstLineChars="50" w:firstLine="105"/>
        <w:jc w:val="left"/>
        <w:rPr>
          <w:rFonts w:ascii="Times New Roman" w:hAnsi="Times New Roman" w:cs="Times New Roman"/>
        </w:rPr>
      </w:pPr>
      <w:r w:rsidRPr="003363CC">
        <w:rPr>
          <w:rFonts w:ascii="Times New Roman" w:eastAsia="宋体" w:hAnsi="Times New Roman" w:cs="Times New Roman" w:hint="eastAsia"/>
          <w:b/>
          <w:kern w:val="0"/>
          <w:szCs w:val="21"/>
        </w:rPr>
        <w:t>4</w:t>
      </w:r>
      <w:r w:rsidRPr="003363CC">
        <w:rPr>
          <w:rFonts w:ascii="Times New Roman" w:eastAsia="宋体" w:hAnsi="Times New Roman" w:cs="Times New Roman" w:hint="eastAsia"/>
          <w:b/>
          <w:kern w:val="0"/>
          <w:szCs w:val="21"/>
        </w:rPr>
        <w:t>、产品订购信息</w:t>
      </w:r>
      <w:r>
        <w:rPr>
          <w:rFonts w:ascii="Times New Roman" w:hAnsi="Times New Roman" w:cs="Times New Roman"/>
        </w:rPr>
        <w:br/>
      </w:r>
    </w:p>
    <w:p w:rsidR="00790B81" w:rsidRPr="00790B81" w:rsidRDefault="00790B81" w:rsidP="00790B81">
      <w:pPr>
        <w:autoSpaceDE w:val="0"/>
        <w:autoSpaceDN w:val="0"/>
        <w:adjustRightInd w:val="0"/>
        <w:spacing w:line="360" w:lineRule="auto"/>
        <w:jc w:val="left"/>
        <w:rPr>
          <w:rFonts w:ascii="Times New Roman" w:hAnsi="Times New Roman" w:cs="Times New Roman"/>
        </w:rPr>
      </w:pPr>
    </w:p>
    <w:p w:rsidR="0021443E" w:rsidRDefault="0021443E" w:rsidP="00BE2E4C">
      <w:pPr>
        <w:spacing w:line="360" w:lineRule="auto"/>
        <w:ind w:firstLineChars="200" w:firstLine="420"/>
      </w:pPr>
    </w:p>
    <w:sectPr w:rsidR="0021443E" w:rsidSect="00F20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C8" w:rsidRDefault="00A244C8" w:rsidP="002755C4">
      <w:r>
        <w:separator/>
      </w:r>
    </w:p>
  </w:endnote>
  <w:endnote w:type="continuationSeparator" w:id="0">
    <w:p w:rsidR="00A244C8" w:rsidRDefault="00A244C8" w:rsidP="00275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C8" w:rsidRDefault="00A244C8" w:rsidP="002755C4">
      <w:r>
        <w:separator/>
      </w:r>
    </w:p>
  </w:footnote>
  <w:footnote w:type="continuationSeparator" w:id="0">
    <w:p w:rsidR="00A244C8" w:rsidRDefault="00A244C8" w:rsidP="00275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051F3"/>
    <w:multiLevelType w:val="hybridMultilevel"/>
    <w:tmpl w:val="27761D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5C4"/>
    <w:rsid w:val="00063217"/>
    <w:rsid w:val="000C7DE7"/>
    <w:rsid w:val="0012024F"/>
    <w:rsid w:val="0021443E"/>
    <w:rsid w:val="002252B1"/>
    <w:rsid w:val="002755C4"/>
    <w:rsid w:val="003363CC"/>
    <w:rsid w:val="003A1AEC"/>
    <w:rsid w:val="00472785"/>
    <w:rsid w:val="00485EF1"/>
    <w:rsid w:val="004E199C"/>
    <w:rsid w:val="00502B5A"/>
    <w:rsid w:val="00547A26"/>
    <w:rsid w:val="00567C51"/>
    <w:rsid w:val="005B5AD1"/>
    <w:rsid w:val="007360CC"/>
    <w:rsid w:val="00790B81"/>
    <w:rsid w:val="00817A0E"/>
    <w:rsid w:val="00A244C8"/>
    <w:rsid w:val="00A62C4E"/>
    <w:rsid w:val="00AB79C7"/>
    <w:rsid w:val="00B9641A"/>
    <w:rsid w:val="00BD5FF1"/>
    <w:rsid w:val="00BE2E4C"/>
    <w:rsid w:val="00DD4A78"/>
    <w:rsid w:val="00F20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55C4"/>
    <w:rPr>
      <w:sz w:val="18"/>
      <w:szCs w:val="18"/>
    </w:rPr>
  </w:style>
  <w:style w:type="paragraph" w:styleId="a4">
    <w:name w:val="footer"/>
    <w:basedOn w:val="a"/>
    <w:link w:val="Char0"/>
    <w:uiPriority w:val="99"/>
    <w:semiHidden/>
    <w:unhideWhenUsed/>
    <w:rsid w:val="002755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55C4"/>
    <w:rPr>
      <w:sz w:val="18"/>
      <w:szCs w:val="18"/>
    </w:rPr>
  </w:style>
  <w:style w:type="paragraph" w:styleId="a5">
    <w:name w:val="Normal (Web)"/>
    <w:basedOn w:val="a"/>
    <w:uiPriority w:val="99"/>
    <w:semiHidden/>
    <w:unhideWhenUsed/>
    <w:rsid w:val="00B9641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72785"/>
    <w:pPr>
      <w:ind w:firstLineChars="200" w:firstLine="420"/>
    </w:pPr>
  </w:style>
</w:styles>
</file>

<file path=word/webSettings.xml><?xml version="1.0" encoding="utf-8"?>
<w:webSettings xmlns:r="http://schemas.openxmlformats.org/officeDocument/2006/relationships" xmlns:w="http://schemas.openxmlformats.org/wordprocessingml/2006/main">
  <w:divs>
    <w:div w:id="236983572">
      <w:bodyDiv w:val="1"/>
      <w:marLeft w:val="0"/>
      <w:marRight w:val="0"/>
      <w:marTop w:val="0"/>
      <w:marBottom w:val="0"/>
      <w:divBdr>
        <w:top w:val="none" w:sz="0" w:space="0" w:color="auto"/>
        <w:left w:val="none" w:sz="0" w:space="0" w:color="auto"/>
        <w:bottom w:val="none" w:sz="0" w:space="0" w:color="auto"/>
        <w:right w:val="none" w:sz="0" w:space="0" w:color="auto"/>
      </w:divBdr>
    </w:div>
    <w:div w:id="422459775">
      <w:bodyDiv w:val="1"/>
      <w:marLeft w:val="0"/>
      <w:marRight w:val="0"/>
      <w:marTop w:val="0"/>
      <w:marBottom w:val="0"/>
      <w:divBdr>
        <w:top w:val="none" w:sz="0" w:space="0" w:color="auto"/>
        <w:left w:val="none" w:sz="0" w:space="0" w:color="auto"/>
        <w:bottom w:val="none" w:sz="0" w:space="0" w:color="auto"/>
        <w:right w:val="none" w:sz="0" w:space="0" w:color="auto"/>
      </w:divBdr>
    </w:div>
    <w:div w:id="13412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翟东改</dc:creator>
  <cp:keywords/>
  <dc:description/>
  <cp:lastModifiedBy>翟东改</cp:lastModifiedBy>
  <cp:revision>10</cp:revision>
  <dcterms:created xsi:type="dcterms:W3CDTF">2015-03-17T05:36:00Z</dcterms:created>
  <dcterms:modified xsi:type="dcterms:W3CDTF">2015-04-07T03:09:00Z</dcterms:modified>
</cp:coreProperties>
</file>