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516"/>
      </w:tblGrid>
      <w:tr w:rsidR="00314615" w:rsidRPr="009F5142" w:rsidTr="00847E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55E" w:rsidRPr="00024DB8" w:rsidRDefault="003E555E" w:rsidP="00024DB8">
            <w:pPr>
              <w:widowControl/>
              <w:spacing w:line="360" w:lineRule="auto"/>
              <w:ind w:firstLineChars="50" w:firstLine="140"/>
              <w:jc w:val="center"/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</w:pPr>
            <w:r w:rsidRPr="00024DB8">
              <w:rPr>
                <w:rFonts w:ascii="Times New Roman" w:hAnsi="Times New Roman" w:hint="eastAsia"/>
                <w:kern w:val="0"/>
                <w:sz w:val="28"/>
                <w:szCs w:val="28"/>
              </w:rPr>
              <w:t xml:space="preserve"> </w:t>
            </w:r>
            <w:r w:rsidRPr="00024DB8"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同型半胱氨酸检测试剂</w:t>
            </w:r>
            <w:r w:rsidR="00314615" w:rsidRPr="00024DB8"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OEM</w:t>
            </w:r>
            <w:r w:rsidRPr="00024DB8"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（自主研发</w:t>
            </w:r>
            <w:r w:rsidRPr="00024DB8"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Pr="00024DB8"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）</w:t>
            </w:r>
          </w:p>
          <w:p w:rsidR="00314615" w:rsidRPr="00024DB8" w:rsidRDefault="00314615" w:rsidP="00024DB8">
            <w:pPr>
              <w:widowControl/>
              <w:spacing w:line="360" w:lineRule="auto"/>
              <w:ind w:firstLineChars="50" w:firstLine="141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024DB8"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S-</w:t>
            </w:r>
            <w:r w:rsidRPr="00024DB8"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腺苷高半胱氨酸水解酶（</w:t>
            </w:r>
            <w:r w:rsidRPr="00024DB8"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SAHH</w:t>
            </w:r>
            <w:r w:rsidR="00957FE2"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）</w:t>
            </w:r>
            <w:r w:rsidRPr="00024DB8"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循环</w:t>
            </w:r>
            <w:r w:rsidR="00957FE2"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酶</w:t>
            </w:r>
            <w:r w:rsidRPr="00024DB8"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法</w:t>
            </w:r>
          </w:p>
          <w:p w:rsidR="00314615" w:rsidRPr="00717140" w:rsidRDefault="00314615" w:rsidP="00797260">
            <w:pPr>
              <w:widowControl/>
              <w:spacing w:line="360" w:lineRule="auto"/>
              <w:ind w:firstLineChars="50" w:firstLine="1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 </w:t>
            </w:r>
            <w:r w:rsidRPr="00B8261B">
              <w:rPr>
                <w:rFonts w:ascii="Times New Roman" w:hAnsi="Times New Roman" w:hint="eastAsia"/>
                <w:kern w:val="0"/>
                <w:sz w:val="24"/>
                <w:szCs w:val="24"/>
              </w:rPr>
              <w:t>同型半胱氨酸（</w:t>
            </w:r>
            <w:r w:rsidRPr="00B8261B">
              <w:rPr>
                <w:rFonts w:ascii="Times New Roman" w:hAnsi="Times New Roman" w:hint="eastAsia"/>
                <w:kern w:val="0"/>
                <w:sz w:val="24"/>
                <w:szCs w:val="24"/>
              </w:rPr>
              <w:t>Hcy</w:t>
            </w:r>
            <w:r w:rsidRPr="00B8261B">
              <w:rPr>
                <w:rFonts w:ascii="Times New Roman" w:hAnsi="Times New Roman" w:hint="eastAsia"/>
                <w:kern w:val="0"/>
                <w:sz w:val="24"/>
                <w:szCs w:val="24"/>
              </w:rPr>
              <w:t>）</w:t>
            </w:r>
            <w:r w:rsidR="003E555E">
              <w:rPr>
                <w:rFonts w:ascii="Times New Roman" w:hAnsi="Times New Roman" w:hint="eastAsia"/>
                <w:kern w:val="0"/>
                <w:sz w:val="24"/>
                <w:szCs w:val="24"/>
              </w:rPr>
              <w:t>酶法检测</w:t>
            </w:r>
            <w:r w:rsidRPr="00B8261B">
              <w:rPr>
                <w:rFonts w:ascii="Times New Roman" w:hAnsi="Times New Roman" w:hint="eastAsia"/>
                <w:kern w:val="0"/>
                <w:sz w:val="24"/>
                <w:szCs w:val="24"/>
              </w:rPr>
              <w:t>是一种方便的</w:t>
            </w:r>
            <w:r w:rsidR="003E555E">
              <w:rPr>
                <w:rFonts w:ascii="Times New Roman" w:hAnsi="Times New Roman" w:hint="eastAsia"/>
                <w:kern w:val="0"/>
                <w:sz w:val="24"/>
                <w:szCs w:val="24"/>
              </w:rPr>
              <w:t>、</w:t>
            </w:r>
            <w:r w:rsidR="00797260">
              <w:rPr>
                <w:rFonts w:ascii="Times New Roman" w:hAnsi="Times New Roman" w:hint="eastAsia"/>
                <w:kern w:val="0"/>
                <w:sz w:val="24"/>
                <w:szCs w:val="24"/>
              </w:rPr>
              <w:t>稳定的</w:t>
            </w:r>
            <w:r w:rsidRPr="00B8261B">
              <w:rPr>
                <w:rFonts w:ascii="Times New Roman" w:hAnsi="Times New Roman" w:hint="eastAsia"/>
                <w:kern w:val="0"/>
                <w:sz w:val="24"/>
                <w:szCs w:val="24"/>
              </w:rPr>
              <w:t>液</w:t>
            </w:r>
            <w:r w:rsidR="003E555E">
              <w:rPr>
                <w:rFonts w:ascii="Times New Roman" w:hAnsi="Times New Roman" w:hint="eastAsia"/>
                <w:kern w:val="0"/>
                <w:sz w:val="24"/>
                <w:szCs w:val="24"/>
              </w:rPr>
              <w:t>体双试剂，非常</w:t>
            </w:r>
            <w:r w:rsidRPr="00B8261B">
              <w:rPr>
                <w:rFonts w:ascii="Times New Roman" w:hAnsi="Times New Roman" w:hint="eastAsia"/>
                <w:kern w:val="0"/>
                <w:sz w:val="24"/>
                <w:szCs w:val="24"/>
              </w:rPr>
              <w:t>适合</w:t>
            </w:r>
            <w:r w:rsidR="00797260">
              <w:rPr>
                <w:rFonts w:ascii="Times New Roman" w:hAnsi="Times New Roman" w:hint="eastAsia"/>
                <w:kern w:val="0"/>
                <w:sz w:val="24"/>
                <w:szCs w:val="24"/>
              </w:rPr>
              <w:t>用</w:t>
            </w:r>
            <w:r w:rsidRPr="00B8261B">
              <w:rPr>
                <w:rFonts w:ascii="Times New Roman" w:hAnsi="Times New Roman" w:hint="eastAsia"/>
                <w:kern w:val="0"/>
                <w:sz w:val="24"/>
                <w:szCs w:val="24"/>
              </w:rPr>
              <w:t>于</w:t>
            </w:r>
            <w:r w:rsidR="00797260">
              <w:rPr>
                <w:rFonts w:ascii="Times New Roman" w:hAnsi="Times New Roman" w:hint="eastAsia"/>
                <w:kern w:val="0"/>
                <w:sz w:val="24"/>
                <w:szCs w:val="24"/>
              </w:rPr>
              <w:t>需要</w:t>
            </w:r>
            <w:r w:rsidR="00FE3558">
              <w:rPr>
                <w:rFonts w:ascii="Times New Roman" w:hAnsi="Times New Roman" w:hint="eastAsia"/>
                <w:kern w:val="0"/>
                <w:sz w:val="24"/>
                <w:szCs w:val="24"/>
              </w:rPr>
              <w:t>具有</w:t>
            </w:r>
            <w:r w:rsidR="00797260">
              <w:rPr>
                <w:rFonts w:ascii="Times New Roman" w:hAnsi="Times New Roman" w:hint="eastAsia"/>
                <w:kern w:val="0"/>
                <w:sz w:val="24"/>
                <w:szCs w:val="24"/>
              </w:rPr>
              <w:t>两个试剂系统</w:t>
            </w:r>
            <w:r w:rsidRPr="00B8261B">
              <w:rPr>
                <w:rFonts w:ascii="Times New Roman" w:hAnsi="Times New Roman" w:hint="eastAsia"/>
                <w:kern w:val="0"/>
                <w:sz w:val="24"/>
                <w:szCs w:val="24"/>
              </w:rPr>
              <w:t>分析仪</w:t>
            </w:r>
            <w:r w:rsidR="003E555E">
              <w:rPr>
                <w:rFonts w:ascii="Times New Roman" w:hAnsi="Times New Roman" w:hint="eastAsia"/>
                <w:kern w:val="0"/>
                <w:sz w:val="24"/>
                <w:szCs w:val="24"/>
              </w:rPr>
              <w:t>，这种测试方法快速、准确、低</w:t>
            </w:r>
            <w:r w:rsidRPr="00B8261B">
              <w:rPr>
                <w:rFonts w:ascii="Times New Roman" w:hAnsi="Times New Roman" w:hint="eastAsia"/>
                <w:kern w:val="0"/>
                <w:sz w:val="24"/>
                <w:szCs w:val="24"/>
              </w:rPr>
              <w:t>成本</w:t>
            </w:r>
            <w:r w:rsidR="003E555E">
              <w:rPr>
                <w:rFonts w:ascii="Times New Roman" w:hAnsi="Times New Roman" w:hint="eastAsia"/>
                <w:kern w:val="0"/>
                <w:sz w:val="24"/>
                <w:szCs w:val="24"/>
              </w:rPr>
              <w:t>，可</w:t>
            </w:r>
            <w:r w:rsidR="00317344">
              <w:rPr>
                <w:rFonts w:ascii="Times New Roman" w:hAnsi="Times New Roman" w:hint="eastAsia"/>
                <w:kern w:val="0"/>
                <w:sz w:val="24"/>
                <w:szCs w:val="24"/>
              </w:rPr>
              <w:t>有效的替代笨重和昂贵的免疫化学方法。该</w:t>
            </w:r>
            <w:r w:rsidR="00317344">
              <w:rPr>
                <w:rFonts w:ascii="Times New Roman" w:hAnsi="Times New Roman" w:hint="eastAsia"/>
                <w:kern w:val="0"/>
                <w:sz w:val="24"/>
                <w:szCs w:val="24"/>
              </w:rPr>
              <w:t>Hcy</w:t>
            </w:r>
            <w:r w:rsidR="00317344">
              <w:rPr>
                <w:rFonts w:ascii="Times New Roman" w:hAnsi="Times New Roman" w:hint="eastAsia"/>
                <w:kern w:val="0"/>
                <w:sz w:val="24"/>
                <w:szCs w:val="24"/>
              </w:rPr>
              <w:t>检测方法可针对不同的仪器</w:t>
            </w:r>
            <w:r w:rsidRPr="00B8261B">
              <w:rPr>
                <w:rFonts w:ascii="Times New Roman" w:hAnsi="Times New Roman" w:hint="eastAsia"/>
                <w:kern w:val="0"/>
                <w:sz w:val="24"/>
                <w:szCs w:val="24"/>
              </w:rPr>
              <w:t>提供</w:t>
            </w:r>
            <w:r w:rsidR="00317344">
              <w:rPr>
                <w:rFonts w:ascii="Times New Roman" w:hAnsi="Times New Roman" w:hint="eastAsia"/>
                <w:kern w:val="0"/>
                <w:sz w:val="24"/>
                <w:szCs w:val="24"/>
              </w:rPr>
              <w:t>特定的、方便操作的包装，从而</w:t>
            </w:r>
            <w:r w:rsidRPr="00B8261B">
              <w:rPr>
                <w:rFonts w:ascii="Times New Roman" w:hAnsi="Times New Roman" w:hint="eastAsia"/>
                <w:kern w:val="0"/>
                <w:sz w:val="24"/>
                <w:szCs w:val="24"/>
              </w:rPr>
              <w:t>消除试剂</w:t>
            </w:r>
            <w:r w:rsidR="00317344">
              <w:rPr>
                <w:rFonts w:ascii="Times New Roman" w:hAnsi="Times New Roman" w:hint="eastAsia"/>
                <w:kern w:val="0"/>
                <w:sz w:val="24"/>
                <w:szCs w:val="24"/>
              </w:rPr>
              <w:t>在</w:t>
            </w:r>
            <w:r w:rsidRPr="00B8261B">
              <w:rPr>
                <w:rFonts w:ascii="Times New Roman" w:hAnsi="Times New Roman" w:hint="eastAsia"/>
                <w:kern w:val="0"/>
                <w:sz w:val="24"/>
                <w:szCs w:val="24"/>
              </w:rPr>
              <w:t>不同</w:t>
            </w:r>
            <w:r w:rsidR="00317344">
              <w:rPr>
                <w:rFonts w:ascii="Times New Roman" w:hAnsi="Times New Roman" w:hint="eastAsia"/>
                <w:kern w:val="0"/>
                <w:sz w:val="24"/>
                <w:szCs w:val="24"/>
              </w:rPr>
              <w:t>的</w:t>
            </w:r>
            <w:r w:rsidRPr="00B8261B">
              <w:rPr>
                <w:rFonts w:ascii="Times New Roman" w:hAnsi="Times New Roman" w:hint="eastAsia"/>
                <w:kern w:val="0"/>
                <w:sz w:val="24"/>
                <w:szCs w:val="24"/>
              </w:rPr>
              <w:t>全自动生化分析仪</w:t>
            </w:r>
            <w:r w:rsidR="00317344">
              <w:rPr>
                <w:rFonts w:ascii="Times New Roman" w:hAnsi="Times New Roman" w:hint="eastAsia"/>
                <w:kern w:val="0"/>
                <w:sz w:val="24"/>
                <w:szCs w:val="24"/>
              </w:rPr>
              <w:t>上操作</w:t>
            </w:r>
            <w:r w:rsidR="000C679B">
              <w:rPr>
                <w:rFonts w:ascii="Times New Roman" w:hAnsi="Times New Roman" w:hint="eastAsia"/>
                <w:kern w:val="0"/>
                <w:sz w:val="24"/>
                <w:szCs w:val="24"/>
              </w:rPr>
              <w:t>时来回转移</w:t>
            </w:r>
            <w:r w:rsidR="00737862">
              <w:rPr>
                <w:rFonts w:ascii="Times New Roman" w:hAnsi="Times New Roman" w:hint="eastAsia"/>
                <w:kern w:val="0"/>
                <w:sz w:val="24"/>
                <w:szCs w:val="24"/>
              </w:rPr>
              <w:t>带来</w:t>
            </w:r>
            <w:r w:rsidR="00317344">
              <w:rPr>
                <w:rFonts w:ascii="Times New Roman" w:hAnsi="Times New Roman" w:hint="eastAsia"/>
                <w:kern w:val="0"/>
                <w:sz w:val="24"/>
                <w:szCs w:val="24"/>
              </w:rPr>
              <w:t>的不方便性。该</w:t>
            </w:r>
            <w:r w:rsidR="00317344">
              <w:rPr>
                <w:rFonts w:ascii="Times New Roman" w:hAnsi="Times New Roman" w:hint="eastAsia"/>
                <w:kern w:val="0"/>
                <w:sz w:val="24"/>
                <w:szCs w:val="24"/>
              </w:rPr>
              <w:t>Hcy</w:t>
            </w:r>
            <w:r w:rsidR="00317344">
              <w:rPr>
                <w:rFonts w:ascii="Times New Roman" w:hAnsi="Times New Roman" w:hint="eastAsia"/>
                <w:kern w:val="0"/>
                <w:sz w:val="24"/>
                <w:szCs w:val="24"/>
              </w:rPr>
              <w:t>检测方法与</w:t>
            </w:r>
            <w:r w:rsidR="00317344" w:rsidRPr="00317344">
              <w:rPr>
                <w:rFonts w:ascii="Times New Roman" w:hAnsi="Times New Roman" w:hint="eastAsia"/>
                <w:kern w:val="0"/>
                <w:sz w:val="24"/>
                <w:szCs w:val="24"/>
              </w:rPr>
              <w:t>高效液相色谱法和免疫化学方法具有良好的相关性，</w:t>
            </w:r>
            <w:r w:rsidRPr="00317344">
              <w:rPr>
                <w:rFonts w:ascii="Times New Roman" w:hAnsi="Times New Roman" w:hint="eastAsia"/>
                <w:kern w:val="0"/>
                <w:sz w:val="24"/>
                <w:szCs w:val="24"/>
              </w:rPr>
              <w:t>准确可靠，</w:t>
            </w:r>
            <w:r w:rsidR="00317344" w:rsidRPr="00317344">
              <w:rPr>
                <w:rFonts w:ascii="Times New Roman" w:hAnsi="Times New Roman" w:hint="eastAsia"/>
                <w:kern w:val="0"/>
                <w:sz w:val="24"/>
                <w:szCs w:val="24"/>
              </w:rPr>
              <w:t>线性范围可达到</w:t>
            </w:r>
            <w:r w:rsidRPr="00317344">
              <w:rPr>
                <w:rFonts w:ascii="Times New Roman" w:hAnsi="Times New Roman" w:hint="eastAsia"/>
                <w:kern w:val="0"/>
                <w:sz w:val="24"/>
                <w:szCs w:val="24"/>
              </w:rPr>
              <w:t>3-50</w:t>
            </w:r>
            <w:r w:rsidR="00317344" w:rsidRPr="00317344">
              <w:rPr>
                <w:rFonts w:ascii="Times New Roman" w:hAnsi="Times New Roman" w:hint="eastAsia"/>
                <w:kern w:val="0"/>
                <w:sz w:val="24"/>
                <w:szCs w:val="24"/>
              </w:rPr>
              <w:t>umol</w:t>
            </w:r>
            <w:r w:rsidRPr="00317344">
              <w:rPr>
                <w:rFonts w:ascii="Times New Roman" w:hAnsi="Times New Roman" w:hint="eastAsia"/>
                <w:kern w:val="0"/>
                <w:sz w:val="24"/>
                <w:szCs w:val="24"/>
              </w:rPr>
              <w:t>/ L</w:t>
            </w:r>
            <w:r w:rsidR="00317344" w:rsidRPr="00317344">
              <w:rPr>
                <w:rFonts w:ascii="Times New Roman" w:hAnsi="Times New Roman" w:hint="eastAsia"/>
                <w:kern w:val="0"/>
                <w:sz w:val="24"/>
                <w:szCs w:val="24"/>
              </w:rPr>
              <w:t>，批</w:t>
            </w:r>
            <w:r w:rsidR="00DF3ED3">
              <w:rPr>
                <w:rFonts w:ascii="Times New Roman" w:hAnsi="Times New Roman" w:hint="eastAsia"/>
                <w:kern w:val="0"/>
                <w:sz w:val="24"/>
                <w:szCs w:val="24"/>
              </w:rPr>
              <w:t>次</w:t>
            </w:r>
            <w:r w:rsidR="00317344" w:rsidRPr="00317344">
              <w:rPr>
                <w:rFonts w:ascii="Times New Roman" w:hAnsi="Times New Roman" w:hint="eastAsia"/>
                <w:kern w:val="0"/>
                <w:sz w:val="24"/>
                <w:szCs w:val="24"/>
              </w:rPr>
              <w:t>内</w:t>
            </w:r>
            <w:r w:rsidR="00E84069">
              <w:rPr>
                <w:rFonts w:ascii="Times New Roman" w:hAnsi="Times New Roman" w:hint="eastAsia"/>
                <w:kern w:val="0"/>
                <w:sz w:val="24"/>
                <w:szCs w:val="24"/>
              </w:rPr>
              <w:t>和</w:t>
            </w:r>
            <w:r w:rsidR="00317344" w:rsidRPr="00317344">
              <w:rPr>
                <w:rFonts w:ascii="Times New Roman" w:hAnsi="Times New Roman" w:hint="eastAsia"/>
                <w:kern w:val="0"/>
                <w:sz w:val="24"/>
                <w:szCs w:val="24"/>
              </w:rPr>
              <w:t>批</w:t>
            </w:r>
            <w:r w:rsidR="00DF3ED3">
              <w:rPr>
                <w:rFonts w:ascii="Times New Roman" w:hAnsi="Times New Roman" w:hint="eastAsia"/>
                <w:kern w:val="0"/>
                <w:sz w:val="24"/>
                <w:szCs w:val="24"/>
              </w:rPr>
              <w:t>次</w:t>
            </w:r>
            <w:r w:rsidR="00317344" w:rsidRPr="00317344">
              <w:rPr>
                <w:rFonts w:ascii="Times New Roman" w:hAnsi="Times New Roman" w:hint="eastAsia"/>
                <w:kern w:val="0"/>
                <w:sz w:val="24"/>
                <w:szCs w:val="24"/>
              </w:rPr>
              <w:t>间差异的变异系数</w:t>
            </w:r>
            <w:r w:rsidR="00317344" w:rsidRPr="00317344">
              <w:rPr>
                <w:rFonts w:ascii="Times New Roman" w:hAnsi="Times New Roman" w:hint="eastAsia"/>
                <w:kern w:val="0"/>
                <w:sz w:val="24"/>
                <w:szCs w:val="24"/>
              </w:rPr>
              <w:t>CV</w:t>
            </w:r>
            <w:r w:rsidRPr="00317344">
              <w:rPr>
                <w:rFonts w:ascii="Times New Roman" w:hAnsi="Times New Roman" w:hint="eastAsia"/>
                <w:kern w:val="0"/>
                <w:sz w:val="24"/>
                <w:szCs w:val="24"/>
              </w:rPr>
              <w:t>&lt;7.5</w:t>
            </w:r>
            <w:r w:rsidR="00317344" w:rsidRPr="00317344">
              <w:rPr>
                <w:rFonts w:ascii="Times New Roman" w:hAnsi="Times New Roman" w:hint="eastAsia"/>
                <w:kern w:val="0"/>
                <w:sz w:val="24"/>
                <w:szCs w:val="24"/>
              </w:rPr>
              <w:t>％</w:t>
            </w:r>
            <w:r w:rsidRPr="00317344">
              <w:rPr>
                <w:rFonts w:ascii="Times New Roman" w:hAnsi="Times New Roman" w:hint="eastAsia"/>
                <w:kern w:val="0"/>
                <w:sz w:val="24"/>
                <w:szCs w:val="24"/>
              </w:rPr>
              <w:t>。</w:t>
            </w:r>
            <w:r w:rsidRPr="00B8261B">
              <w:rPr>
                <w:rFonts w:ascii="Times New Roman" w:hAnsi="Times New Roman" w:hint="eastAsia"/>
                <w:kern w:val="0"/>
                <w:sz w:val="24"/>
                <w:szCs w:val="24"/>
              </w:rPr>
              <w:t>该</w:t>
            </w:r>
            <w:r w:rsidR="00317344">
              <w:rPr>
                <w:rFonts w:ascii="Times New Roman" w:hAnsi="Times New Roman" w:hint="eastAsia"/>
                <w:kern w:val="0"/>
                <w:sz w:val="24"/>
                <w:szCs w:val="24"/>
              </w:rPr>
              <w:t>Hcy</w:t>
            </w:r>
            <w:r w:rsidR="00317344">
              <w:rPr>
                <w:rFonts w:ascii="Times New Roman" w:hAnsi="Times New Roman" w:hint="eastAsia"/>
                <w:kern w:val="0"/>
                <w:sz w:val="24"/>
                <w:szCs w:val="24"/>
              </w:rPr>
              <w:t>检测方法明显不受</w:t>
            </w:r>
            <w:r w:rsidRPr="00B8261B">
              <w:rPr>
                <w:rFonts w:ascii="Times New Roman" w:hAnsi="Times New Roman" w:hint="eastAsia"/>
                <w:kern w:val="0"/>
                <w:sz w:val="24"/>
                <w:szCs w:val="24"/>
              </w:rPr>
              <w:t>脂血和溶血性物质</w:t>
            </w:r>
            <w:r w:rsidR="00317344">
              <w:rPr>
                <w:rFonts w:ascii="Times New Roman" w:hAnsi="Times New Roman" w:hint="eastAsia"/>
                <w:kern w:val="0"/>
                <w:sz w:val="24"/>
                <w:szCs w:val="24"/>
              </w:rPr>
              <w:t>的</w:t>
            </w:r>
            <w:r w:rsidRPr="00B8261B">
              <w:rPr>
                <w:rFonts w:ascii="Times New Roman" w:hAnsi="Times New Roman" w:hint="eastAsia"/>
                <w:kern w:val="0"/>
                <w:sz w:val="24"/>
                <w:szCs w:val="24"/>
              </w:rPr>
              <w:t>干扰，消除</w:t>
            </w:r>
            <w:r w:rsidR="00317344">
              <w:rPr>
                <w:rFonts w:ascii="Times New Roman" w:hAnsi="Times New Roman" w:hint="eastAsia"/>
                <w:kern w:val="0"/>
                <w:sz w:val="24"/>
                <w:szCs w:val="24"/>
              </w:rPr>
              <w:t>其他方法学中出现的</w:t>
            </w:r>
            <w:r w:rsidRPr="00B8261B">
              <w:rPr>
                <w:rFonts w:ascii="Times New Roman" w:hAnsi="Times New Roman" w:hint="eastAsia"/>
                <w:kern w:val="0"/>
                <w:sz w:val="24"/>
                <w:szCs w:val="24"/>
              </w:rPr>
              <w:t>铁或脂肪酶试剂“</w:t>
            </w:r>
            <w:r w:rsidR="00317344">
              <w:rPr>
                <w:rFonts w:ascii="Times New Roman" w:hAnsi="Times New Roman" w:hint="eastAsia"/>
                <w:kern w:val="0"/>
                <w:sz w:val="24"/>
                <w:szCs w:val="24"/>
              </w:rPr>
              <w:t>进位”干扰。更有意义的是该检测方法不受</w:t>
            </w:r>
            <w:r w:rsidRPr="00B8261B">
              <w:rPr>
                <w:rFonts w:ascii="Times New Roman" w:hAnsi="Times New Roman" w:hint="eastAsia"/>
                <w:kern w:val="0"/>
                <w:sz w:val="24"/>
                <w:szCs w:val="24"/>
              </w:rPr>
              <w:t>内源性胱硫醚干扰，因此可以</w:t>
            </w:r>
            <w:r w:rsidR="009F5142">
              <w:rPr>
                <w:rFonts w:ascii="Times New Roman" w:hAnsi="Times New Roman" w:hint="eastAsia"/>
                <w:kern w:val="0"/>
                <w:sz w:val="24"/>
                <w:szCs w:val="24"/>
              </w:rPr>
              <w:t>更加放心地</w:t>
            </w:r>
            <w:r w:rsidR="00FF00AF">
              <w:rPr>
                <w:rFonts w:ascii="Times New Roman" w:hAnsi="Times New Roman" w:hint="eastAsia"/>
                <w:kern w:val="0"/>
                <w:sz w:val="24"/>
                <w:szCs w:val="24"/>
              </w:rPr>
              <w:t>用于肾病患者的</w:t>
            </w:r>
            <w:r w:rsidR="00FF00AF">
              <w:rPr>
                <w:rFonts w:ascii="Times New Roman" w:hAnsi="Times New Roman" w:hint="eastAsia"/>
                <w:kern w:val="0"/>
                <w:sz w:val="24"/>
                <w:szCs w:val="24"/>
              </w:rPr>
              <w:t>Hcy</w:t>
            </w:r>
            <w:r w:rsidR="00FF00AF">
              <w:rPr>
                <w:rFonts w:ascii="Times New Roman" w:hAnsi="Times New Roman" w:hint="eastAsia"/>
                <w:kern w:val="0"/>
                <w:sz w:val="24"/>
                <w:szCs w:val="24"/>
              </w:rPr>
              <w:t>的检测</w:t>
            </w:r>
            <w:r w:rsidRPr="00B8261B">
              <w:rPr>
                <w:rFonts w:ascii="Times New Roman" w:hAnsi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314615" w:rsidRPr="00717140" w:rsidTr="00847E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7E8" w:rsidRDefault="00314615" w:rsidP="003E555E">
            <w:pPr>
              <w:widowControl/>
              <w:spacing w:line="360" w:lineRule="auto"/>
              <w:jc w:val="left"/>
              <w:rPr>
                <w:rFonts w:ascii="Times New Roman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测定</w:t>
            </w:r>
            <w:r w:rsidRPr="00B8261B"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原理</w:t>
            </w:r>
            <w:r w:rsidRPr="00717140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="00A617E8">
              <w:rPr>
                <w:rFonts w:ascii="Times New Roman" w:hAnsi="Times New Roman" w:hint="eastAsia"/>
                <w:kern w:val="0"/>
                <w:sz w:val="24"/>
                <w:szCs w:val="24"/>
              </w:rPr>
              <w:t>在测</w:t>
            </w:r>
            <w:r w:rsidR="00A617E8" w:rsidRPr="00B8261B">
              <w:rPr>
                <w:rFonts w:ascii="Times New Roman" w:hAnsi="Times New Roman" w:hint="eastAsia"/>
                <w:kern w:val="0"/>
                <w:sz w:val="24"/>
                <w:szCs w:val="24"/>
              </w:rPr>
              <w:t>同型半胱氨酸含量</w:t>
            </w:r>
            <w:r w:rsidR="00A617E8">
              <w:rPr>
                <w:rFonts w:ascii="Times New Roman" w:hAnsi="Times New Roman" w:hint="eastAsia"/>
                <w:kern w:val="0"/>
                <w:sz w:val="24"/>
                <w:szCs w:val="24"/>
              </w:rPr>
              <w:t>时，氧化型</w:t>
            </w:r>
            <w:r w:rsidR="00A617E8">
              <w:rPr>
                <w:rFonts w:ascii="Times New Roman" w:hAnsi="Times New Roman" w:hint="eastAsia"/>
                <w:kern w:val="0"/>
                <w:sz w:val="24"/>
                <w:szCs w:val="24"/>
              </w:rPr>
              <w:t>Hcy</w:t>
            </w:r>
            <w:r w:rsidR="00A617E8">
              <w:rPr>
                <w:rFonts w:ascii="Times New Roman" w:hAnsi="Times New Roman" w:hint="eastAsia"/>
                <w:kern w:val="0"/>
                <w:sz w:val="24"/>
                <w:szCs w:val="24"/>
              </w:rPr>
              <w:t>首先被还原为游离型</w:t>
            </w:r>
            <w:r w:rsidR="00A617E8">
              <w:rPr>
                <w:rFonts w:ascii="Times New Roman" w:hAnsi="Times New Roman" w:hint="eastAsia"/>
                <w:kern w:val="0"/>
                <w:sz w:val="24"/>
                <w:szCs w:val="24"/>
              </w:rPr>
              <w:t>Hcy</w:t>
            </w:r>
            <w:r w:rsidR="00A617E8">
              <w:rPr>
                <w:rFonts w:ascii="Times New Roman" w:hAnsi="Times New Roman" w:hint="eastAsia"/>
                <w:kern w:val="0"/>
                <w:sz w:val="24"/>
                <w:szCs w:val="24"/>
              </w:rPr>
              <w:t>，然后在</w:t>
            </w:r>
            <w:r w:rsidR="00A617E8">
              <w:rPr>
                <w:rFonts w:ascii="Times New Roman" w:hAnsi="Times New Roman" w:hint="eastAsia"/>
                <w:kern w:val="0"/>
                <w:sz w:val="24"/>
                <w:szCs w:val="24"/>
              </w:rPr>
              <w:t>Hcy</w:t>
            </w:r>
            <w:r w:rsidR="00A617E8">
              <w:rPr>
                <w:rFonts w:ascii="Times New Roman" w:hAnsi="Times New Roman" w:hint="eastAsia"/>
                <w:kern w:val="0"/>
                <w:sz w:val="24"/>
                <w:szCs w:val="24"/>
              </w:rPr>
              <w:t>甲基转移酶</w:t>
            </w:r>
            <w:r w:rsidR="006732AA">
              <w:rPr>
                <w:rFonts w:ascii="Times New Roman" w:hAnsi="Times New Roman" w:hint="eastAsia"/>
                <w:kern w:val="0"/>
                <w:sz w:val="24"/>
                <w:szCs w:val="24"/>
              </w:rPr>
              <w:t>（</w:t>
            </w:r>
            <w:r w:rsidR="006732AA">
              <w:rPr>
                <w:rFonts w:ascii="Times New Roman" w:hAnsi="Times New Roman" w:hint="eastAsia"/>
                <w:kern w:val="0"/>
                <w:sz w:val="24"/>
                <w:szCs w:val="24"/>
              </w:rPr>
              <w:t>HMT</w:t>
            </w:r>
            <w:r w:rsidR="006732AA">
              <w:rPr>
                <w:rFonts w:ascii="Times New Roman" w:hAnsi="Times New Roman" w:hint="eastAsia"/>
                <w:kern w:val="0"/>
                <w:sz w:val="24"/>
                <w:szCs w:val="24"/>
              </w:rPr>
              <w:t>）</w:t>
            </w:r>
            <w:r w:rsidR="00A617E8">
              <w:rPr>
                <w:rFonts w:ascii="Times New Roman" w:hAnsi="Times New Roman" w:hint="eastAsia"/>
                <w:kern w:val="0"/>
                <w:sz w:val="24"/>
                <w:szCs w:val="24"/>
              </w:rPr>
              <w:t>的作用下和共底物</w:t>
            </w:r>
            <w:r w:rsidR="00A617E8">
              <w:rPr>
                <w:rFonts w:ascii="Times New Roman" w:hAnsi="Times New Roman" w:hint="eastAsia"/>
                <w:kern w:val="0"/>
                <w:sz w:val="24"/>
                <w:szCs w:val="24"/>
              </w:rPr>
              <w:t>S-</w:t>
            </w:r>
            <w:r w:rsidR="00A617E8">
              <w:rPr>
                <w:rFonts w:ascii="Times New Roman" w:hAnsi="Times New Roman" w:hint="eastAsia"/>
                <w:kern w:val="0"/>
                <w:sz w:val="24"/>
                <w:szCs w:val="24"/>
              </w:rPr>
              <w:t>腺苷甲硫氨酸（</w:t>
            </w:r>
            <w:r w:rsidR="00A617E8">
              <w:rPr>
                <w:rFonts w:ascii="Times New Roman" w:hAnsi="Times New Roman" w:hint="eastAsia"/>
                <w:kern w:val="0"/>
                <w:sz w:val="24"/>
                <w:szCs w:val="24"/>
              </w:rPr>
              <w:t>SAM</w:t>
            </w:r>
            <w:r w:rsidR="00A617E8">
              <w:rPr>
                <w:rFonts w:ascii="Times New Roman" w:hAnsi="Times New Roman" w:hint="eastAsia"/>
                <w:kern w:val="0"/>
                <w:sz w:val="24"/>
                <w:szCs w:val="24"/>
              </w:rPr>
              <w:t>）反应生成甲硫氨酸（</w:t>
            </w:r>
            <w:r w:rsidR="00A617E8">
              <w:rPr>
                <w:rFonts w:ascii="Times New Roman" w:hAnsi="Times New Roman" w:hint="eastAsia"/>
                <w:kern w:val="0"/>
                <w:sz w:val="24"/>
                <w:szCs w:val="24"/>
              </w:rPr>
              <w:t>Met</w:t>
            </w:r>
            <w:r w:rsidR="00A617E8">
              <w:rPr>
                <w:rFonts w:ascii="Times New Roman" w:hAnsi="Times New Roman" w:hint="eastAsia"/>
                <w:kern w:val="0"/>
                <w:sz w:val="24"/>
                <w:szCs w:val="24"/>
              </w:rPr>
              <w:t>）和</w:t>
            </w:r>
            <w:r w:rsidR="00A617E8">
              <w:rPr>
                <w:rFonts w:ascii="Times New Roman" w:hAnsi="Times New Roman" w:hint="eastAsia"/>
                <w:kern w:val="0"/>
                <w:sz w:val="24"/>
                <w:szCs w:val="24"/>
              </w:rPr>
              <w:t>S-</w:t>
            </w:r>
            <w:r w:rsidR="00A617E8">
              <w:rPr>
                <w:rFonts w:ascii="Times New Roman" w:hAnsi="Times New Roman" w:hint="eastAsia"/>
                <w:kern w:val="0"/>
                <w:sz w:val="24"/>
                <w:szCs w:val="24"/>
              </w:rPr>
              <w:t>腺苷同型半胱氨酸（</w:t>
            </w:r>
            <w:r w:rsidR="00A617E8">
              <w:rPr>
                <w:rFonts w:ascii="Times New Roman" w:hAnsi="Times New Roman" w:hint="eastAsia"/>
                <w:kern w:val="0"/>
                <w:sz w:val="24"/>
                <w:szCs w:val="24"/>
              </w:rPr>
              <w:t>SAH</w:t>
            </w:r>
            <w:r w:rsidR="00A617E8">
              <w:rPr>
                <w:rFonts w:ascii="Times New Roman" w:hAnsi="Times New Roman" w:hint="eastAsia"/>
                <w:kern w:val="0"/>
                <w:sz w:val="24"/>
                <w:szCs w:val="24"/>
              </w:rPr>
              <w:t>）。</w:t>
            </w:r>
            <w:r w:rsidR="00A617E8">
              <w:rPr>
                <w:rFonts w:ascii="Times New Roman" w:hAnsi="Times New Roman" w:hint="eastAsia"/>
                <w:kern w:val="0"/>
                <w:sz w:val="24"/>
                <w:szCs w:val="24"/>
              </w:rPr>
              <w:t>SAH</w:t>
            </w:r>
            <w:r w:rsidR="00B43DF6">
              <w:rPr>
                <w:rFonts w:ascii="Times New Roman" w:hAnsi="Times New Roman" w:hint="eastAsia"/>
                <w:kern w:val="0"/>
                <w:sz w:val="24"/>
                <w:szCs w:val="24"/>
              </w:rPr>
              <w:t>随后</w:t>
            </w:r>
            <w:r w:rsidR="00A617E8">
              <w:rPr>
                <w:rFonts w:ascii="Times New Roman" w:hAnsi="Times New Roman" w:hint="eastAsia"/>
                <w:kern w:val="0"/>
                <w:sz w:val="24"/>
                <w:szCs w:val="24"/>
              </w:rPr>
              <w:t>在被</w:t>
            </w:r>
            <w:r w:rsidR="00A617E8">
              <w:rPr>
                <w:rFonts w:ascii="Times New Roman" w:hAnsi="Times New Roman" w:hint="eastAsia"/>
                <w:kern w:val="0"/>
                <w:sz w:val="24"/>
                <w:szCs w:val="24"/>
              </w:rPr>
              <w:t>SAH</w:t>
            </w:r>
            <w:r w:rsidR="00A617E8">
              <w:rPr>
                <w:rFonts w:ascii="Times New Roman" w:hAnsi="Times New Roman" w:hint="eastAsia"/>
                <w:kern w:val="0"/>
                <w:sz w:val="24"/>
                <w:szCs w:val="24"/>
              </w:rPr>
              <w:t>水解酶（</w:t>
            </w:r>
            <w:r w:rsidR="00A617E8">
              <w:rPr>
                <w:rFonts w:ascii="Times New Roman" w:hAnsi="Times New Roman" w:hint="eastAsia"/>
                <w:kern w:val="0"/>
                <w:sz w:val="24"/>
                <w:szCs w:val="24"/>
              </w:rPr>
              <w:t>SAHH</w:t>
            </w:r>
            <w:r w:rsidR="00A617E8">
              <w:rPr>
                <w:rFonts w:ascii="Times New Roman" w:hAnsi="Times New Roman" w:hint="eastAsia"/>
                <w:kern w:val="0"/>
                <w:sz w:val="24"/>
                <w:szCs w:val="24"/>
              </w:rPr>
              <w:t>）、腺苷脱氨酶（</w:t>
            </w:r>
            <w:r w:rsidR="00A617E8">
              <w:rPr>
                <w:rFonts w:ascii="Times New Roman" w:hAnsi="Times New Roman" w:hint="eastAsia"/>
                <w:kern w:val="0"/>
                <w:sz w:val="24"/>
                <w:szCs w:val="24"/>
              </w:rPr>
              <w:t>ADA</w:t>
            </w:r>
            <w:r w:rsidR="00A617E8">
              <w:rPr>
                <w:rFonts w:ascii="Times New Roman" w:hAnsi="Times New Roman" w:hint="eastAsia"/>
                <w:kern w:val="0"/>
                <w:sz w:val="24"/>
                <w:szCs w:val="24"/>
              </w:rPr>
              <w:t>）和谷氨酸脱氢酶的偶联作用下</w:t>
            </w:r>
            <w:r w:rsidR="001E778B">
              <w:rPr>
                <w:rFonts w:ascii="Times New Roman" w:hAnsi="Times New Roman" w:hint="eastAsia"/>
                <w:kern w:val="0"/>
                <w:sz w:val="24"/>
                <w:szCs w:val="24"/>
              </w:rPr>
              <w:t>而</w:t>
            </w:r>
            <w:r w:rsidR="00A617E8">
              <w:rPr>
                <w:rFonts w:ascii="Times New Roman" w:hAnsi="Times New Roman" w:hint="eastAsia"/>
                <w:kern w:val="0"/>
                <w:sz w:val="24"/>
                <w:szCs w:val="24"/>
              </w:rPr>
              <w:t>得到检测。</w:t>
            </w:r>
            <w:r w:rsidR="00A617E8">
              <w:rPr>
                <w:rFonts w:ascii="Times New Roman" w:hAnsi="Times New Roman" w:hint="eastAsia"/>
                <w:kern w:val="0"/>
                <w:sz w:val="24"/>
                <w:szCs w:val="24"/>
              </w:rPr>
              <w:t>SAH</w:t>
            </w:r>
            <w:r w:rsidR="00A617E8">
              <w:rPr>
                <w:rFonts w:ascii="Times New Roman" w:hAnsi="Times New Roman" w:hint="eastAsia"/>
                <w:kern w:val="0"/>
                <w:sz w:val="24"/>
                <w:szCs w:val="24"/>
              </w:rPr>
              <w:t>被</w:t>
            </w:r>
            <w:r w:rsidR="00A617E8">
              <w:rPr>
                <w:rFonts w:ascii="Times New Roman" w:hAnsi="Times New Roman" w:hint="eastAsia"/>
                <w:kern w:val="0"/>
                <w:sz w:val="24"/>
                <w:szCs w:val="24"/>
              </w:rPr>
              <w:t>SAHH</w:t>
            </w:r>
            <w:r w:rsidR="00A617E8">
              <w:rPr>
                <w:rFonts w:ascii="Times New Roman" w:hAnsi="Times New Roman" w:hint="eastAsia"/>
                <w:kern w:val="0"/>
                <w:sz w:val="24"/>
                <w:szCs w:val="24"/>
              </w:rPr>
              <w:t>水解为腺苷（</w:t>
            </w:r>
            <w:r w:rsidR="00A617E8">
              <w:rPr>
                <w:rFonts w:ascii="Times New Roman" w:hAnsi="Times New Roman" w:hint="eastAsia"/>
                <w:kern w:val="0"/>
                <w:sz w:val="24"/>
                <w:szCs w:val="24"/>
              </w:rPr>
              <w:t>Ado</w:t>
            </w:r>
            <w:r w:rsidR="00A617E8">
              <w:rPr>
                <w:rFonts w:ascii="Times New Roman" w:hAnsi="Times New Roman" w:hint="eastAsia"/>
                <w:kern w:val="0"/>
                <w:sz w:val="24"/>
                <w:szCs w:val="24"/>
              </w:rPr>
              <w:t>）和</w:t>
            </w:r>
            <w:r w:rsidR="00A617E8">
              <w:rPr>
                <w:rFonts w:ascii="Times New Roman" w:hAnsi="Times New Roman" w:hint="eastAsia"/>
                <w:kern w:val="0"/>
                <w:sz w:val="24"/>
                <w:szCs w:val="24"/>
              </w:rPr>
              <w:t>Hcy</w:t>
            </w:r>
            <w:r w:rsidR="00A617E8">
              <w:rPr>
                <w:rFonts w:ascii="Times New Roman" w:hAnsi="Times New Roman" w:hint="eastAsia"/>
                <w:kern w:val="0"/>
                <w:sz w:val="24"/>
                <w:szCs w:val="24"/>
              </w:rPr>
              <w:t>，形成的</w:t>
            </w:r>
            <w:r w:rsidR="00A617E8">
              <w:rPr>
                <w:rFonts w:ascii="Times New Roman" w:hAnsi="Times New Roman" w:hint="eastAsia"/>
                <w:kern w:val="0"/>
                <w:sz w:val="24"/>
                <w:szCs w:val="24"/>
              </w:rPr>
              <w:t>Hcy</w:t>
            </w:r>
            <w:r w:rsidR="00A617E8">
              <w:rPr>
                <w:rFonts w:ascii="Times New Roman" w:hAnsi="Times New Roman" w:hint="eastAsia"/>
                <w:kern w:val="0"/>
                <w:sz w:val="24"/>
                <w:szCs w:val="24"/>
              </w:rPr>
              <w:t>循环进入起始的</w:t>
            </w:r>
            <w:r w:rsidR="006732AA">
              <w:rPr>
                <w:rFonts w:ascii="Times New Roman" w:hAnsi="Times New Roman" w:hint="eastAsia"/>
                <w:kern w:val="0"/>
                <w:sz w:val="24"/>
                <w:szCs w:val="24"/>
              </w:rPr>
              <w:t>、</w:t>
            </w:r>
            <w:r w:rsidR="006732AA">
              <w:rPr>
                <w:rFonts w:ascii="Times New Roman" w:hAnsi="Times New Roman" w:hint="eastAsia"/>
                <w:kern w:val="0"/>
                <w:sz w:val="24"/>
                <w:szCs w:val="24"/>
              </w:rPr>
              <w:t>HMT</w:t>
            </w:r>
            <w:r w:rsidR="006732AA">
              <w:rPr>
                <w:rFonts w:ascii="Times New Roman" w:hAnsi="Times New Roman" w:hint="eastAsia"/>
                <w:kern w:val="0"/>
                <w:sz w:val="24"/>
                <w:szCs w:val="24"/>
              </w:rPr>
              <w:t>催化的</w:t>
            </w:r>
            <w:r w:rsidR="00A617E8">
              <w:rPr>
                <w:rFonts w:ascii="Times New Roman" w:hAnsi="Times New Roman" w:hint="eastAsia"/>
                <w:kern w:val="0"/>
                <w:sz w:val="24"/>
                <w:szCs w:val="24"/>
              </w:rPr>
              <w:t>Hcy</w:t>
            </w:r>
            <w:r w:rsidR="006732AA">
              <w:rPr>
                <w:rFonts w:ascii="Times New Roman" w:hAnsi="Times New Roman" w:hint="eastAsia"/>
                <w:kern w:val="0"/>
                <w:sz w:val="24"/>
                <w:szCs w:val="24"/>
              </w:rPr>
              <w:t>与共底物</w:t>
            </w:r>
            <w:r w:rsidR="006732AA">
              <w:rPr>
                <w:rFonts w:ascii="Times New Roman" w:hAnsi="Times New Roman" w:hint="eastAsia"/>
                <w:kern w:val="0"/>
                <w:sz w:val="24"/>
                <w:szCs w:val="24"/>
              </w:rPr>
              <w:t>SAM</w:t>
            </w:r>
            <w:r w:rsidR="00A617E8">
              <w:rPr>
                <w:rFonts w:ascii="Times New Roman" w:hAnsi="Times New Roman" w:hint="eastAsia"/>
                <w:kern w:val="0"/>
                <w:sz w:val="24"/>
                <w:szCs w:val="24"/>
              </w:rPr>
              <w:t>的转甲基反应</w:t>
            </w:r>
            <w:r w:rsidR="006732AA">
              <w:rPr>
                <w:rFonts w:ascii="Times New Roman" w:hAnsi="Times New Roman" w:hint="eastAsia"/>
                <w:kern w:val="0"/>
                <w:sz w:val="24"/>
                <w:szCs w:val="24"/>
              </w:rPr>
              <w:t>，而形成的</w:t>
            </w:r>
            <w:r w:rsidR="006732AA">
              <w:rPr>
                <w:rFonts w:ascii="Times New Roman" w:hAnsi="Times New Roman" w:hint="eastAsia"/>
                <w:kern w:val="0"/>
                <w:sz w:val="24"/>
                <w:szCs w:val="24"/>
              </w:rPr>
              <w:t>Ado</w:t>
            </w:r>
            <w:r w:rsidR="006732AA">
              <w:rPr>
                <w:rFonts w:ascii="Times New Roman" w:hAnsi="Times New Roman" w:hint="eastAsia"/>
                <w:kern w:val="0"/>
                <w:sz w:val="24"/>
                <w:szCs w:val="24"/>
              </w:rPr>
              <w:t>则被</w:t>
            </w:r>
            <w:r w:rsidR="006732AA" w:rsidRPr="00B8261B">
              <w:rPr>
                <w:rFonts w:ascii="Times New Roman" w:hAnsi="Times New Roman" w:hint="eastAsia"/>
                <w:kern w:val="0"/>
                <w:sz w:val="24"/>
                <w:szCs w:val="24"/>
              </w:rPr>
              <w:t>立即</w:t>
            </w:r>
            <w:r w:rsidR="006732AA">
              <w:rPr>
                <w:rFonts w:ascii="Times New Roman" w:hAnsi="Times New Roman" w:hint="eastAsia"/>
                <w:kern w:val="0"/>
                <w:sz w:val="24"/>
                <w:szCs w:val="24"/>
              </w:rPr>
              <w:t>脱氨形</w:t>
            </w:r>
            <w:r w:rsidR="006732AA" w:rsidRPr="00B8261B">
              <w:rPr>
                <w:rFonts w:ascii="Times New Roman" w:hAnsi="Times New Roman" w:hint="eastAsia"/>
                <w:kern w:val="0"/>
                <w:sz w:val="24"/>
                <w:szCs w:val="24"/>
              </w:rPr>
              <w:t>成肌苷和氨</w:t>
            </w:r>
            <w:r w:rsidR="006732AA">
              <w:rPr>
                <w:rFonts w:ascii="Times New Roman" w:hAnsi="Times New Roman" w:hint="eastAsia"/>
                <w:kern w:val="0"/>
                <w:sz w:val="24"/>
                <w:szCs w:val="24"/>
              </w:rPr>
              <w:t>，</w:t>
            </w:r>
            <w:r w:rsidR="006732AA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 w:rsidR="006732AA">
              <w:rPr>
                <w:rFonts w:ascii="Times New Roman" w:hAnsi="Times New Roman" w:hint="eastAsia"/>
                <w:kern w:val="0"/>
                <w:sz w:val="24"/>
                <w:szCs w:val="24"/>
              </w:rPr>
              <w:t>最后，</w:t>
            </w:r>
            <w:r w:rsidR="006732AA" w:rsidRPr="00B8261B">
              <w:rPr>
                <w:rFonts w:ascii="Times New Roman" w:hAnsi="Times New Roman" w:hint="eastAsia"/>
                <w:kern w:val="0"/>
                <w:sz w:val="24"/>
                <w:szCs w:val="24"/>
              </w:rPr>
              <w:t>谷氨酸脱氢酶（</w:t>
            </w:r>
            <w:r w:rsidR="006732AA" w:rsidRPr="00B8261B">
              <w:rPr>
                <w:rFonts w:ascii="Times New Roman" w:hAnsi="Times New Roman" w:hint="eastAsia"/>
                <w:kern w:val="0"/>
                <w:sz w:val="24"/>
                <w:szCs w:val="24"/>
              </w:rPr>
              <w:t>GLDH</w:t>
            </w:r>
            <w:r w:rsidR="006732AA" w:rsidRPr="00B8261B">
              <w:rPr>
                <w:rFonts w:ascii="Times New Roman" w:hAnsi="Times New Roman" w:hint="eastAsia"/>
                <w:kern w:val="0"/>
                <w:sz w:val="24"/>
                <w:szCs w:val="24"/>
              </w:rPr>
              <w:t>）催化氨与</w:t>
            </w:r>
            <w:r w:rsidR="006732AA">
              <w:rPr>
                <w:rFonts w:ascii="Times New Roman" w:hAnsi="Times New Roman" w:hint="eastAsia"/>
                <w:kern w:val="0"/>
                <w:sz w:val="24"/>
                <w:szCs w:val="24"/>
              </w:rPr>
              <w:t>α</w:t>
            </w:r>
            <w:r w:rsidR="006732AA" w:rsidRPr="00B8261B">
              <w:rPr>
                <w:rFonts w:ascii="Times New Roman" w:hAnsi="Times New Roman" w:hint="eastAsia"/>
                <w:kern w:val="0"/>
                <w:sz w:val="24"/>
                <w:szCs w:val="24"/>
              </w:rPr>
              <w:t>-</w:t>
            </w:r>
            <w:r w:rsidR="006732AA" w:rsidRPr="00B8261B">
              <w:rPr>
                <w:rFonts w:ascii="Times New Roman" w:hAnsi="Times New Roman" w:hint="eastAsia"/>
                <w:kern w:val="0"/>
                <w:sz w:val="24"/>
                <w:szCs w:val="24"/>
              </w:rPr>
              <w:t>酮戊二酸和</w:t>
            </w:r>
            <w:r w:rsidR="006732AA" w:rsidRPr="00B8261B">
              <w:rPr>
                <w:rFonts w:ascii="Times New Roman" w:hAnsi="Times New Roman" w:hint="eastAsia"/>
                <w:kern w:val="0"/>
                <w:sz w:val="24"/>
                <w:szCs w:val="24"/>
              </w:rPr>
              <w:t>NADH</w:t>
            </w:r>
            <w:r w:rsidR="006732AA" w:rsidRPr="00B8261B">
              <w:rPr>
                <w:rFonts w:ascii="Times New Roman" w:hAnsi="Times New Roman" w:hint="eastAsia"/>
                <w:kern w:val="0"/>
                <w:sz w:val="24"/>
                <w:szCs w:val="24"/>
              </w:rPr>
              <w:t>形成</w:t>
            </w:r>
            <w:r w:rsidR="006732AA" w:rsidRPr="00B8261B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NAD </w:t>
            </w:r>
            <w:r w:rsidR="006732AA" w:rsidRPr="006732AA">
              <w:rPr>
                <w:rFonts w:ascii="Times New Roman" w:hAnsi="Times New Roman" w:hint="eastAsia"/>
                <w:kern w:val="0"/>
                <w:sz w:val="24"/>
                <w:szCs w:val="24"/>
                <w:vertAlign w:val="superscript"/>
              </w:rPr>
              <w:t>+</w:t>
            </w:r>
            <w:r w:rsidR="006732AA">
              <w:rPr>
                <w:rFonts w:ascii="Times New Roman" w:hAnsi="Times New Roman" w:hint="eastAsia"/>
                <w:kern w:val="0"/>
                <w:sz w:val="24"/>
                <w:szCs w:val="24"/>
              </w:rPr>
              <w:t>的</w:t>
            </w:r>
            <w:r w:rsidR="006732AA" w:rsidRPr="00B8261B">
              <w:rPr>
                <w:rFonts w:ascii="Times New Roman" w:hAnsi="Times New Roman" w:hint="eastAsia"/>
                <w:kern w:val="0"/>
                <w:sz w:val="24"/>
                <w:szCs w:val="24"/>
              </w:rPr>
              <w:t>反应。</w:t>
            </w:r>
          </w:p>
          <w:p w:rsidR="00314615" w:rsidRDefault="00314615" w:rsidP="00B43DF6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kern w:val="0"/>
                <w:sz w:val="24"/>
                <w:szCs w:val="24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2181225</wp:posOffset>
                  </wp:positionH>
                  <wp:positionV relativeFrom="line">
                    <wp:posOffset>-1391285</wp:posOffset>
                  </wp:positionV>
                  <wp:extent cx="3286125" cy="1381125"/>
                  <wp:effectExtent l="19050" t="0" r="9525" b="0"/>
                  <wp:wrapSquare wrapText="bothSides"/>
                  <wp:docPr id="1" name="图片 2" descr="http://www.diazyme.com/websites/diazyme/images/products/DZ568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iazyme.com/websites/diazyme/images/products/DZ568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43DF6" w:rsidRPr="00B8261B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预期用途</w:t>
            </w:r>
            <w:r w:rsidR="004D6534"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：</w:t>
            </w:r>
            <w:r w:rsidR="004D6534" w:rsidRPr="00B8261B">
              <w:rPr>
                <w:rFonts w:ascii="Times New Roman" w:hAnsi="Times New Roman" w:hint="eastAsia"/>
                <w:b/>
                <w:sz w:val="24"/>
                <w:szCs w:val="24"/>
              </w:rPr>
              <w:t>仅供体外诊断使用</w:t>
            </w:r>
            <w:r w:rsidR="004D6534">
              <w:rPr>
                <w:rFonts w:ascii="Times New Roman" w:hAnsi="Times New Roman" w:hint="eastAsia"/>
                <w:b/>
                <w:sz w:val="24"/>
                <w:szCs w:val="24"/>
              </w:rPr>
              <w:t>。</w:t>
            </w:r>
          </w:p>
          <w:p w:rsidR="00314615" w:rsidRPr="00717140" w:rsidRDefault="004D6534" w:rsidP="004D6534">
            <w:pPr>
              <w:widowControl/>
              <w:spacing w:line="360" w:lineRule="auto"/>
              <w:ind w:firstLineChars="200" w:firstLine="48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8261B">
              <w:rPr>
                <w:rFonts w:ascii="Times New Roman" w:hAnsi="Times New Roman" w:hint="eastAsia"/>
                <w:kern w:val="0"/>
                <w:sz w:val="24"/>
                <w:szCs w:val="24"/>
              </w:rPr>
              <w:t>同型半胱氨酸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双试剂酶法检测可</w:t>
            </w:r>
            <w:r w:rsidRPr="00B8261B">
              <w:rPr>
                <w:rFonts w:ascii="Times New Roman" w:hAnsi="Times New Roman" w:hint="eastAsia"/>
                <w:kern w:val="0"/>
                <w:sz w:val="24"/>
                <w:szCs w:val="24"/>
              </w:rPr>
              <w:t>用于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在</w:t>
            </w:r>
            <w:r w:rsidRPr="00B8261B">
              <w:rPr>
                <w:rFonts w:ascii="Times New Roman" w:hAnsi="Times New Roman" w:hint="eastAsia"/>
                <w:kern w:val="0"/>
                <w:sz w:val="24"/>
                <w:szCs w:val="24"/>
              </w:rPr>
              <w:t>体外定量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地检测</w:t>
            </w:r>
            <w:r w:rsidRPr="00B8261B">
              <w:rPr>
                <w:rFonts w:ascii="Times New Roman" w:hAnsi="Times New Roman" w:hint="eastAsia"/>
                <w:kern w:val="0"/>
                <w:sz w:val="24"/>
                <w:szCs w:val="24"/>
              </w:rPr>
              <w:t>血清或血浆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中总的</w:t>
            </w:r>
            <w:r w:rsidRPr="00B8261B">
              <w:rPr>
                <w:rFonts w:ascii="Times New Roman" w:hAnsi="Times New Roman" w:hint="eastAsia"/>
                <w:kern w:val="0"/>
                <w:sz w:val="24"/>
                <w:szCs w:val="24"/>
              </w:rPr>
              <w:t>L-</w:t>
            </w:r>
            <w:r w:rsidRPr="00B8261B">
              <w:rPr>
                <w:rFonts w:ascii="Times New Roman" w:hAnsi="Times New Roman" w:hint="eastAsia"/>
                <w:kern w:val="0"/>
                <w:sz w:val="24"/>
                <w:szCs w:val="24"/>
              </w:rPr>
              <w:t>高半胱氨酸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，</w:t>
            </w:r>
            <w:r w:rsidRPr="00B8261B">
              <w:rPr>
                <w:rFonts w:ascii="Times New Roman" w:hAnsi="Times New Roman" w:hint="eastAsia"/>
                <w:kern w:val="0"/>
                <w:sz w:val="24"/>
                <w:szCs w:val="24"/>
              </w:rPr>
              <w:t>该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检测有助于被</w:t>
            </w:r>
            <w:r w:rsidRPr="00B8261B">
              <w:rPr>
                <w:rFonts w:ascii="Times New Roman" w:hAnsi="Times New Roman" w:hint="eastAsia"/>
                <w:kern w:val="0"/>
                <w:sz w:val="24"/>
                <w:szCs w:val="24"/>
              </w:rPr>
              <w:t>怀疑有高同型半胱氨酸和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高半</w:t>
            </w:r>
            <w:r w:rsidRPr="00B8261B">
              <w:rPr>
                <w:rFonts w:ascii="Times New Roman" w:hAnsi="Times New Roman" w:hint="eastAsia"/>
                <w:kern w:val="0"/>
                <w:sz w:val="24"/>
                <w:szCs w:val="24"/>
              </w:rPr>
              <w:t>胱氨酸尿症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患者的诊断</w:t>
            </w:r>
            <w:r w:rsidRPr="00B8261B">
              <w:rPr>
                <w:rFonts w:ascii="Times New Roman" w:hAnsi="Times New Roman" w:hint="eastAsia"/>
                <w:kern w:val="0"/>
                <w:sz w:val="24"/>
                <w:szCs w:val="24"/>
              </w:rPr>
              <w:t>和治疗。</w:t>
            </w:r>
          </w:p>
        </w:tc>
      </w:tr>
      <w:tr w:rsidR="00314615" w:rsidRPr="00717140" w:rsidTr="00847E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4615" w:rsidRPr="004D6534" w:rsidRDefault="00314615" w:rsidP="004D653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11936" w:rsidRDefault="00C46FC5" w:rsidP="003E555E">
      <w:pPr>
        <w:spacing w:line="360" w:lineRule="auto"/>
      </w:pPr>
    </w:p>
    <w:sectPr w:rsidR="00011936" w:rsidSect="003F0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FC5" w:rsidRDefault="00C46FC5" w:rsidP="003E555E">
      <w:r>
        <w:separator/>
      </w:r>
    </w:p>
  </w:endnote>
  <w:endnote w:type="continuationSeparator" w:id="1">
    <w:p w:rsidR="00C46FC5" w:rsidRDefault="00C46FC5" w:rsidP="003E5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FC5" w:rsidRDefault="00C46FC5" w:rsidP="003E555E">
      <w:r>
        <w:separator/>
      </w:r>
    </w:p>
  </w:footnote>
  <w:footnote w:type="continuationSeparator" w:id="1">
    <w:p w:rsidR="00C46FC5" w:rsidRDefault="00C46FC5" w:rsidP="003E55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4615"/>
    <w:rsid w:val="00024DB8"/>
    <w:rsid w:val="000C679B"/>
    <w:rsid w:val="00126BCE"/>
    <w:rsid w:val="001E778B"/>
    <w:rsid w:val="00314615"/>
    <w:rsid w:val="00317344"/>
    <w:rsid w:val="003E555E"/>
    <w:rsid w:val="003F3B28"/>
    <w:rsid w:val="004D6534"/>
    <w:rsid w:val="006732AA"/>
    <w:rsid w:val="00737862"/>
    <w:rsid w:val="00797260"/>
    <w:rsid w:val="00847CC0"/>
    <w:rsid w:val="008C7103"/>
    <w:rsid w:val="00957FE2"/>
    <w:rsid w:val="009F5142"/>
    <w:rsid w:val="00A07F6E"/>
    <w:rsid w:val="00A617E8"/>
    <w:rsid w:val="00B43DF6"/>
    <w:rsid w:val="00C46FC5"/>
    <w:rsid w:val="00DF3ED3"/>
    <w:rsid w:val="00E6443F"/>
    <w:rsid w:val="00E84069"/>
    <w:rsid w:val="00E97693"/>
    <w:rsid w:val="00EC52E6"/>
    <w:rsid w:val="00FE3558"/>
    <w:rsid w:val="00FF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5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555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5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555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110</Words>
  <Characters>632</Characters>
  <Application>Microsoft Office Word</Application>
  <DocSecurity>0</DocSecurity>
  <Lines>5</Lines>
  <Paragraphs>1</Paragraphs>
  <ScaleCrop>false</ScaleCrop>
  <Company>Microsoft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Think</cp:lastModifiedBy>
  <cp:revision>23</cp:revision>
  <dcterms:created xsi:type="dcterms:W3CDTF">2015-08-25T05:44:00Z</dcterms:created>
  <dcterms:modified xsi:type="dcterms:W3CDTF">2015-08-27T08:42:00Z</dcterms:modified>
</cp:coreProperties>
</file>